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9D5493" w:rsidTr="00B25D9A">
        <w:trPr>
          <w:trHeight w:val="558"/>
        </w:trPr>
        <w:tc>
          <w:tcPr>
            <w:tcW w:w="9212" w:type="dxa"/>
          </w:tcPr>
          <w:p w:rsidR="009D5493" w:rsidRPr="00B25D9A" w:rsidRDefault="009D5493" w:rsidP="00B25D9A">
            <w:pPr>
              <w:jc w:val="center"/>
              <w:rPr>
                <w:rFonts w:asciiTheme="majorBidi" w:hAnsiTheme="majorBidi" w:cstheme="majorBidi"/>
                <w:b/>
                <w:bCs/>
                <w:sz w:val="40"/>
                <w:szCs w:val="40"/>
                <w:highlight w:val="magenta"/>
              </w:rPr>
            </w:pPr>
            <w:r w:rsidRPr="00B25D9A">
              <w:rPr>
                <w:rFonts w:asciiTheme="majorBidi" w:hAnsiTheme="majorBidi" w:cstheme="majorBidi"/>
                <w:b/>
                <w:bCs/>
                <w:sz w:val="40"/>
                <w:szCs w:val="40"/>
                <w:highlight w:val="magenta"/>
              </w:rPr>
              <w:t>Applications et exercices en psychologie clonique</w:t>
            </w:r>
          </w:p>
        </w:tc>
      </w:tr>
    </w:tbl>
    <w:p w:rsidR="00B2423D" w:rsidRDefault="00B2423D" w:rsidP="009D5493"/>
    <w:p w:rsidR="009D5493" w:rsidRPr="00A41C1F" w:rsidRDefault="009D5493" w:rsidP="009D5493">
      <w:pPr>
        <w:rPr>
          <w:rFonts w:asciiTheme="majorBidi" w:hAnsiTheme="majorBidi" w:cstheme="majorBidi"/>
          <w:b/>
          <w:bCs/>
          <w:sz w:val="28"/>
          <w:szCs w:val="28"/>
          <w:u w:val="single"/>
        </w:rPr>
      </w:pPr>
      <w:r w:rsidRPr="00A41C1F">
        <w:rPr>
          <w:rFonts w:asciiTheme="majorBidi" w:hAnsiTheme="majorBidi" w:cstheme="majorBidi"/>
          <w:b/>
          <w:bCs/>
          <w:sz w:val="28"/>
          <w:szCs w:val="28"/>
          <w:highlight w:val="darkCyan"/>
          <w:u w:val="single"/>
        </w:rPr>
        <w:t>Rappel méthodologique et consignes</w:t>
      </w:r>
      <w:r w:rsidRPr="00A41C1F">
        <w:rPr>
          <w:rFonts w:asciiTheme="majorBidi" w:hAnsiTheme="majorBidi" w:cstheme="majorBidi"/>
          <w:b/>
          <w:bCs/>
          <w:sz w:val="28"/>
          <w:szCs w:val="28"/>
          <w:u w:val="single"/>
        </w:rPr>
        <w:t xml:space="preserve"> </w:t>
      </w:r>
    </w:p>
    <w:p w:rsidR="009D5493" w:rsidRDefault="009D5493" w:rsidP="009D5493">
      <w:pPr>
        <w:rPr>
          <w:rFonts w:asciiTheme="majorBidi" w:hAnsiTheme="majorBidi" w:cstheme="majorBidi"/>
        </w:rPr>
      </w:pPr>
      <w:r w:rsidRPr="00E47E77">
        <w:rPr>
          <w:rFonts w:asciiTheme="majorBidi" w:hAnsiTheme="majorBidi" w:cstheme="majorBidi"/>
          <w:b/>
          <w:bCs/>
          <w:i/>
          <w:iCs/>
          <w:sz w:val="56"/>
          <w:szCs w:val="56"/>
        </w:rPr>
        <w:t>N</w:t>
      </w:r>
      <w:r w:rsidRPr="009D5493">
        <w:rPr>
          <w:rFonts w:asciiTheme="majorBidi" w:hAnsiTheme="majorBidi" w:cstheme="majorBidi"/>
        </w:rPr>
        <w:t xml:space="preserve">otre </w:t>
      </w:r>
      <w:r>
        <w:rPr>
          <w:rFonts w:asciiTheme="majorBidi" w:hAnsiTheme="majorBidi" w:cstheme="majorBidi"/>
        </w:rPr>
        <w:t xml:space="preserve">volonté se rattache principalement à des situations qui constituent un intérêt capital pour aussi bien le chercheur inscrit dans un tel chemin (PC) que vouloir développer le goût de la recherche en initiant l’étudiant à des formes qui maintiennent ce contact avec tous les aspects théoriques  en envisageant des entrées possibles susceptibles de donner à ces situations enclenchées une forme plus significative et faire en sorte que l’étudiant soit capable de   les développer avec beaucoup de patience / intérêt afin d’être autonome et appliqué. Il en est de même que ces petites situations ainsi mises en œuvre sont </w:t>
      </w:r>
      <w:r w:rsidR="00E47E77">
        <w:rPr>
          <w:rFonts w:asciiTheme="majorBidi" w:hAnsiTheme="majorBidi" w:cstheme="majorBidi"/>
        </w:rPr>
        <w:t>le levier recherché pour permettre une recherche réelle et significative.</w:t>
      </w:r>
    </w:p>
    <w:p w:rsidR="00E47E77" w:rsidRPr="00854B55" w:rsidRDefault="00854B55" w:rsidP="009D5493">
      <w:pPr>
        <w:rPr>
          <w:rFonts w:asciiTheme="majorBidi" w:hAnsiTheme="majorBidi" w:cstheme="majorBidi"/>
          <w:b/>
          <w:bCs/>
          <w:i/>
          <w:iCs/>
        </w:rPr>
      </w:pPr>
      <w:r w:rsidRPr="00854B55">
        <w:rPr>
          <w:rFonts w:asciiTheme="majorBidi" w:hAnsiTheme="majorBidi" w:cstheme="majorBidi"/>
          <w:b/>
          <w:bCs/>
          <w:i/>
          <w:iCs/>
        </w:rPr>
        <w:t xml:space="preserve">                       </w:t>
      </w:r>
      <w:r w:rsidR="00C579B2">
        <w:rPr>
          <w:rFonts w:asciiTheme="majorBidi" w:hAnsiTheme="majorBidi" w:cstheme="majorBidi"/>
          <w:b/>
          <w:bCs/>
          <w:i/>
          <w:iCs/>
        </w:rPr>
        <w:t xml:space="preserve">               PAPA  </w:t>
      </w:r>
      <w:r w:rsidR="00C579B2" w:rsidRPr="00C579B2">
        <w:rPr>
          <w:rFonts w:asciiTheme="majorBidi" w:hAnsiTheme="majorBidi" w:cstheme="majorBidi"/>
          <w:b/>
          <w:bCs/>
          <w:i/>
          <w:iCs/>
          <w:sz w:val="24"/>
          <w:szCs w:val="24"/>
        </w:rPr>
        <w:t xml:space="preserve">Positif </w:t>
      </w:r>
      <w:r w:rsidRPr="00854B55">
        <w:rPr>
          <w:rFonts w:asciiTheme="majorBidi" w:hAnsiTheme="majorBidi" w:cstheme="majorBidi"/>
          <w:b/>
          <w:bCs/>
          <w:i/>
          <w:iCs/>
        </w:rPr>
        <w:t xml:space="preserve"> </w:t>
      </w:r>
    </w:p>
    <w:p w:rsidR="009D5493" w:rsidRDefault="00284D0D" w:rsidP="009D5493">
      <w:pPr>
        <w:rPr>
          <w:rFonts w:asciiTheme="majorBidi" w:hAnsiTheme="majorBidi" w:cstheme="majorBidi"/>
          <w:b/>
          <w:bCs/>
        </w:rPr>
      </w:pPr>
      <w:r>
        <w:rPr>
          <w:rFonts w:asciiTheme="majorBidi" w:hAnsiTheme="majorBidi" w:cstheme="majorBidi"/>
          <w:b/>
          <w:bCs/>
        </w:rPr>
        <w:t xml:space="preserve">                </w:t>
      </w:r>
      <w:r w:rsidR="00A41C1F">
        <w:rPr>
          <w:rFonts w:asciiTheme="majorBidi" w:hAnsiTheme="majorBidi" w:cstheme="majorBidi"/>
          <w:b/>
          <w:bCs/>
        </w:rPr>
        <w:t xml:space="preserve">    </w:t>
      </w:r>
      <w:r w:rsidR="009D5493" w:rsidRPr="00284D0D">
        <w:rPr>
          <w:rFonts w:asciiTheme="majorBidi" w:hAnsiTheme="majorBidi" w:cstheme="majorBidi"/>
          <w:b/>
          <w:bCs/>
        </w:rPr>
        <w:t xml:space="preserve"> </w:t>
      </w:r>
      <w:r w:rsidRPr="00284D0D">
        <w:rPr>
          <w:rFonts w:asciiTheme="majorBidi" w:hAnsiTheme="majorBidi" w:cstheme="majorBidi"/>
          <w:b/>
          <w:bCs/>
          <w:highlight w:val="red"/>
        </w:rPr>
        <w:t>Outils</w:t>
      </w:r>
      <w:r w:rsidRPr="00284D0D">
        <w:rPr>
          <w:rFonts w:asciiTheme="majorBidi" w:hAnsiTheme="majorBidi" w:cstheme="majorBidi"/>
          <w:b/>
          <w:bCs/>
        </w:rPr>
        <w:t xml:space="preserve">, </w:t>
      </w:r>
      <w:r w:rsidRPr="00284D0D">
        <w:rPr>
          <w:rFonts w:asciiTheme="majorBidi" w:hAnsiTheme="majorBidi" w:cstheme="majorBidi"/>
          <w:b/>
          <w:bCs/>
          <w:highlight w:val="yellow"/>
        </w:rPr>
        <w:t>astuces</w:t>
      </w:r>
      <w:r w:rsidRPr="00284D0D">
        <w:rPr>
          <w:rFonts w:asciiTheme="majorBidi" w:hAnsiTheme="majorBidi" w:cstheme="majorBidi"/>
          <w:b/>
          <w:bCs/>
        </w:rPr>
        <w:t xml:space="preserve">, </w:t>
      </w:r>
      <w:r w:rsidRPr="00284D0D">
        <w:rPr>
          <w:rFonts w:asciiTheme="majorBidi" w:hAnsiTheme="majorBidi" w:cstheme="majorBidi"/>
          <w:b/>
          <w:bCs/>
          <w:highlight w:val="lightGray"/>
        </w:rPr>
        <w:t>conseils</w:t>
      </w:r>
      <w:r w:rsidRPr="00284D0D">
        <w:rPr>
          <w:rFonts w:asciiTheme="majorBidi" w:hAnsiTheme="majorBidi" w:cstheme="majorBidi"/>
          <w:b/>
          <w:bCs/>
        </w:rPr>
        <w:t xml:space="preserve"> pour une </w:t>
      </w:r>
      <w:r w:rsidRPr="00284D0D">
        <w:rPr>
          <w:rFonts w:asciiTheme="majorBidi" w:hAnsiTheme="majorBidi" w:cstheme="majorBidi"/>
          <w:b/>
          <w:bCs/>
          <w:color w:val="FF0000"/>
          <w:highlight w:val="darkYellow"/>
        </w:rPr>
        <w:t>éducation consciente</w:t>
      </w:r>
      <w:r w:rsidRPr="00284D0D">
        <w:rPr>
          <w:rFonts w:asciiTheme="majorBidi" w:hAnsiTheme="majorBidi" w:cstheme="majorBidi"/>
          <w:b/>
          <w:bCs/>
          <w:color w:val="FF0000"/>
        </w:rPr>
        <w:t xml:space="preserve"> </w:t>
      </w:r>
      <w:r w:rsidRPr="00284D0D">
        <w:rPr>
          <w:rFonts w:asciiTheme="majorBidi" w:hAnsiTheme="majorBidi" w:cstheme="majorBidi"/>
          <w:b/>
          <w:bCs/>
        </w:rPr>
        <w:t xml:space="preserve">et </w:t>
      </w:r>
      <w:r w:rsidRPr="00284D0D">
        <w:rPr>
          <w:rFonts w:asciiTheme="majorBidi" w:hAnsiTheme="majorBidi" w:cstheme="majorBidi"/>
          <w:b/>
          <w:bCs/>
          <w:highlight w:val="green"/>
        </w:rPr>
        <w:t>positive</w:t>
      </w:r>
      <w:r w:rsidRPr="00284D0D">
        <w:rPr>
          <w:rFonts w:asciiTheme="majorBidi" w:hAnsiTheme="majorBidi" w:cstheme="majorBidi"/>
          <w:b/>
          <w:bCs/>
        </w:rPr>
        <w:t xml:space="preserve"> </w:t>
      </w:r>
    </w:p>
    <w:p w:rsidR="00A41C1F" w:rsidRDefault="00A41C1F" w:rsidP="009D5493">
      <w:pPr>
        <w:rPr>
          <w:rFonts w:asciiTheme="majorBidi" w:hAnsiTheme="majorBidi" w:cstheme="majorBidi"/>
          <w:b/>
          <w:bCs/>
        </w:rPr>
      </w:pPr>
      <w:r w:rsidRPr="00A41C1F">
        <w:rPr>
          <w:rFonts w:asciiTheme="majorBidi" w:hAnsiTheme="majorBidi" w:cstheme="majorBidi"/>
          <w:b/>
          <w:bCs/>
          <w:sz w:val="44"/>
          <w:szCs w:val="44"/>
        </w:rPr>
        <w:t>Menu</w:t>
      </w:r>
      <w:r>
        <w:rPr>
          <w:rFonts w:asciiTheme="majorBidi" w:hAnsiTheme="majorBidi" w:cstheme="majorBidi"/>
          <w:b/>
          <w:bCs/>
        </w:rPr>
        <w:t xml:space="preserve">  </w:t>
      </w:r>
    </w:p>
    <w:p w:rsidR="00A41C1F" w:rsidRDefault="00A41C1F" w:rsidP="009D5493">
      <w:pPr>
        <w:rPr>
          <w:rFonts w:asciiTheme="majorBidi" w:hAnsiTheme="majorBidi" w:cstheme="majorBidi"/>
          <w:b/>
          <w:bCs/>
        </w:rPr>
      </w:pPr>
      <w:r>
        <w:rPr>
          <w:rFonts w:asciiTheme="majorBidi" w:hAnsiTheme="majorBidi" w:cstheme="majorBidi"/>
          <w:b/>
          <w:bCs/>
        </w:rPr>
        <w:t xml:space="preserve">9 TYPES D EJEUX D’ATTACHEMENT POUR DEVELOPPER LE LIEN PARENT-ENFANT </w:t>
      </w:r>
    </w:p>
    <w:p w:rsidR="00BC2F24" w:rsidRDefault="00BC2F24" w:rsidP="009D5493">
      <w:pPr>
        <w:rPr>
          <w:rFonts w:asciiTheme="majorBidi" w:hAnsiTheme="majorBidi" w:cstheme="majorBidi"/>
        </w:rPr>
      </w:pPr>
      <w:r>
        <w:rPr>
          <w:rFonts w:asciiTheme="majorBidi" w:hAnsiTheme="majorBidi" w:cstheme="majorBidi"/>
          <w:b/>
          <w:bCs/>
        </w:rPr>
        <w:t>N</w:t>
      </w:r>
      <w:r>
        <w:rPr>
          <w:rFonts w:asciiTheme="majorBidi" w:hAnsiTheme="majorBidi" w:cstheme="majorBidi"/>
        </w:rPr>
        <w:t>ous allons évoque r aujourd’hui le jeu d’attachement qui possède plusieurs caractéristiques qui le différentient du jeu traditionnel, comme nous le précise Aletha Solter dans son magnifique  livre « développer le lien Parent-Enfant » :</w:t>
      </w:r>
    </w:p>
    <w:p w:rsidR="00BC2F24" w:rsidRDefault="00BC2F24" w:rsidP="00BC2F24">
      <w:pPr>
        <w:rPr>
          <w:rFonts w:asciiTheme="majorBidi" w:hAnsiTheme="majorBidi" w:cstheme="majorBidi"/>
        </w:rPr>
      </w:pPr>
      <w:r>
        <w:rPr>
          <w:rFonts w:asciiTheme="majorBidi" w:hAnsiTheme="majorBidi" w:cstheme="majorBidi"/>
        </w:rPr>
        <w:t xml:space="preserve">  *il est centré sur l’enfant et contribue son </w:t>
      </w:r>
      <w:r w:rsidR="00DA521F">
        <w:rPr>
          <w:rFonts w:asciiTheme="majorBidi" w:hAnsiTheme="majorBidi" w:cstheme="majorBidi"/>
        </w:rPr>
        <w:t>développement.</w:t>
      </w:r>
    </w:p>
    <w:p w:rsidR="00BC2F24" w:rsidRDefault="00BC2F24" w:rsidP="009D5493">
      <w:pPr>
        <w:rPr>
          <w:rFonts w:asciiTheme="majorBidi" w:hAnsiTheme="majorBidi" w:cstheme="majorBidi"/>
        </w:rPr>
      </w:pPr>
      <w:r>
        <w:rPr>
          <w:rFonts w:asciiTheme="majorBidi" w:hAnsiTheme="majorBidi" w:cstheme="majorBidi"/>
        </w:rPr>
        <w:t xml:space="preserve">  *il renforce la connexion parent/ enfant et la sécurité affective.</w:t>
      </w:r>
    </w:p>
    <w:p w:rsidR="00A95C26" w:rsidRDefault="00BC2F24" w:rsidP="009D5493">
      <w:pPr>
        <w:rPr>
          <w:rFonts w:asciiTheme="majorBidi" w:hAnsiTheme="majorBidi" w:cstheme="majorBidi"/>
        </w:rPr>
      </w:pPr>
      <w:r>
        <w:rPr>
          <w:rFonts w:asciiTheme="majorBidi" w:hAnsiTheme="majorBidi" w:cstheme="majorBidi"/>
        </w:rPr>
        <w:t xml:space="preserve">  *il suscite toujours le rire en facilitant</w:t>
      </w:r>
      <w:r w:rsidR="00A95C26">
        <w:rPr>
          <w:rFonts w:asciiTheme="majorBidi" w:hAnsiTheme="majorBidi" w:cstheme="majorBidi"/>
        </w:rPr>
        <w:t xml:space="preserve"> la régulation émotionnelle et la diminution du stress.</w:t>
      </w:r>
    </w:p>
    <w:p w:rsidR="00A95C26" w:rsidRDefault="00A95C26" w:rsidP="009D5493">
      <w:pPr>
        <w:rPr>
          <w:rFonts w:asciiTheme="majorBidi" w:hAnsiTheme="majorBidi" w:cstheme="majorBidi"/>
        </w:rPr>
      </w:pPr>
      <w:r>
        <w:rPr>
          <w:rFonts w:asciiTheme="majorBidi" w:hAnsiTheme="majorBidi" w:cstheme="majorBidi"/>
        </w:rPr>
        <w:t xml:space="preserve">  *il ne requiert pas d’équipements spéciaux.</w:t>
      </w:r>
    </w:p>
    <w:p w:rsidR="00DA521F" w:rsidRDefault="00DA521F" w:rsidP="009D5493">
      <w:pPr>
        <w:rPr>
          <w:rFonts w:asciiTheme="majorBidi" w:hAnsiTheme="majorBidi" w:cstheme="majorBidi"/>
        </w:rPr>
      </w:pPr>
      <w:r>
        <w:rPr>
          <w:rFonts w:asciiTheme="majorBidi" w:hAnsiTheme="majorBidi" w:cstheme="majorBidi"/>
        </w:rPr>
        <w:t xml:space="preserve">  *il peut se pratiquer à n’importe quel endroit et n’importe quand.</w:t>
      </w:r>
    </w:p>
    <w:p w:rsidR="00DA521F" w:rsidRDefault="00DA521F" w:rsidP="009D5493">
      <w:pPr>
        <w:rPr>
          <w:rFonts w:asciiTheme="majorBidi" w:hAnsiTheme="majorBidi" w:cstheme="majorBidi"/>
        </w:rPr>
      </w:pPr>
      <w:r>
        <w:rPr>
          <w:rFonts w:asciiTheme="majorBidi" w:hAnsiTheme="majorBidi" w:cstheme="majorBidi"/>
        </w:rPr>
        <w:t xml:space="preserve">  *il est à la fois diversifié et </w:t>
      </w:r>
      <w:r w:rsidR="002A31F8">
        <w:rPr>
          <w:rFonts w:asciiTheme="majorBidi" w:hAnsiTheme="majorBidi" w:cstheme="majorBidi"/>
        </w:rPr>
        <w:t>simple.</w:t>
      </w:r>
    </w:p>
    <w:p w:rsidR="00DA521F" w:rsidRDefault="00DA521F" w:rsidP="009D5493">
      <w:pPr>
        <w:rPr>
          <w:rFonts w:asciiTheme="majorBidi" w:hAnsiTheme="majorBidi" w:cstheme="majorBidi"/>
        </w:rPr>
      </w:pPr>
      <w:r>
        <w:rPr>
          <w:rFonts w:asciiTheme="majorBidi" w:hAnsiTheme="majorBidi" w:cstheme="majorBidi"/>
        </w:rPr>
        <w:t xml:space="preserve">  * il n’a pas de règles </w:t>
      </w:r>
      <w:r w:rsidR="002A31F8">
        <w:rPr>
          <w:rFonts w:asciiTheme="majorBidi" w:hAnsiTheme="majorBidi" w:cstheme="majorBidi"/>
        </w:rPr>
        <w:t xml:space="preserve">fixes. </w:t>
      </w:r>
    </w:p>
    <w:p w:rsidR="00DA521F" w:rsidRDefault="00DA521F" w:rsidP="009D5493">
      <w:pPr>
        <w:rPr>
          <w:rFonts w:asciiTheme="majorBidi" w:hAnsiTheme="majorBidi" w:cstheme="majorBidi"/>
        </w:rPr>
      </w:pPr>
      <w:r>
        <w:rPr>
          <w:rFonts w:asciiTheme="majorBidi" w:hAnsiTheme="majorBidi" w:cstheme="majorBidi"/>
        </w:rPr>
        <w:t xml:space="preserve">  * il n’implique pas de compétitivité.</w:t>
      </w:r>
    </w:p>
    <w:p w:rsidR="00DA521F" w:rsidRDefault="00DA521F" w:rsidP="009D5493">
      <w:pPr>
        <w:rPr>
          <w:rFonts w:asciiTheme="majorBidi" w:hAnsiTheme="majorBidi" w:cstheme="majorBidi"/>
        </w:rPr>
      </w:pPr>
      <w:r>
        <w:rPr>
          <w:rFonts w:asciiTheme="majorBidi" w:hAnsiTheme="majorBidi" w:cstheme="majorBidi"/>
        </w:rPr>
        <w:t xml:space="preserve">  * il est à l’initiative du parent ou de l’enfant.</w:t>
      </w:r>
    </w:p>
    <w:p w:rsidR="00D07E0C" w:rsidRDefault="00D07E0C" w:rsidP="009D5493">
      <w:pPr>
        <w:rPr>
          <w:rFonts w:asciiTheme="majorBidi" w:hAnsiTheme="majorBidi" w:cstheme="majorBidi"/>
        </w:rPr>
      </w:pPr>
    </w:p>
    <w:p w:rsidR="00D07E0C" w:rsidRDefault="00D07E0C" w:rsidP="009D5493">
      <w:pPr>
        <w:rPr>
          <w:rFonts w:asciiTheme="majorBidi" w:hAnsiTheme="majorBidi" w:cstheme="majorBidi"/>
        </w:rPr>
      </w:pPr>
      <w:r>
        <w:rPr>
          <w:rFonts w:asciiTheme="majorBidi" w:hAnsiTheme="majorBidi" w:cstheme="majorBidi"/>
        </w:rPr>
        <w:t xml:space="preserve">Nous allons  maintenant </w:t>
      </w:r>
      <w:r w:rsidR="00AA0034">
        <w:rPr>
          <w:rFonts w:asciiTheme="majorBidi" w:hAnsiTheme="majorBidi" w:cstheme="majorBidi"/>
        </w:rPr>
        <w:t>aborder</w:t>
      </w:r>
      <w:r>
        <w:rPr>
          <w:rFonts w:asciiTheme="majorBidi" w:hAnsiTheme="majorBidi" w:cstheme="majorBidi"/>
        </w:rPr>
        <w:t xml:space="preserve"> les 7 formes de jeu d’attachement avec des exemples.</w:t>
      </w:r>
    </w:p>
    <w:p w:rsidR="00D07E0C" w:rsidRDefault="00D07E0C" w:rsidP="009D5493">
      <w:pPr>
        <w:rPr>
          <w:rFonts w:asciiTheme="majorBidi" w:hAnsiTheme="majorBidi" w:cstheme="majorBidi"/>
          <w:b/>
          <w:bCs/>
        </w:rPr>
      </w:pPr>
      <w:r>
        <w:rPr>
          <w:rFonts w:asciiTheme="majorBidi" w:hAnsiTheme="majorBidi" w:cstheme="majorBidi"/>
          <w:b/>
          <w:bCs/>
        </w:rPr>
        <w:t xml:space="preserve">Le jeu </w:t>
      </w:r>
      <w:r w:rsidR="002A31F8">
        <w:rPr>
          <w:rFonts w:asciiTheme="majorBidi" w:hAnsiTheme="majorBidi" w:cstheme="majorBidi"/>
          <w:b/>
          <w:bCs/>
        </w:rPr>
        <w:t>libre,</w:t>
      </w:r>
      <w:r>
        <w:rPr>
          <w:rFonts w:asciiTheme="majorBidi" w:hAnsiTheme="majorBidi" w:cstheme="majorBidi"/>
          <w:b/>
          <w:bCs/>
        </w:rPr>
        <w:t xml:space="preserve"> non dirigé</w:t>
      </w:r>
    </w:p>
    <w:p w:rsidR="00540BE5" w:rsidRDefault="00D07E0C" w:rsidP="009D5493">
      <w:pPr>
        <w:rPr>
          <w:rFonts w:asciiTheme="majorBidi" w:hAnsiTheme="majorBidi" w:cstheme="majorBidi"/>
        </w:rPr>
      </w:pPr>
      <w:r>
        <w:rPr>
          <w:rFonts w:asciiTheme="majorBidi" w:hAnsiTheme="majorBidi" w:cstheme="majorBidi"/>
          <w:b/>
          <w:bCs/>
        </w:rPr>
        <w:lastRenderedPageBreak/>
        <w:t xml:space="preserve"> </w:t>
      </w:r>
      <w:r>
        <w:rPr>
          <w:rFonts w:asciiTheme="majorBidi" w:hAnsiTheme="majorBidi" w:cstheme="majorBidi"/>
        </w:rPr>
        <w:t>Il s’agit de mettre à disposition de l’enfant des objets inspirants comme des cubes</w:t>
      </w:r>
      <w:r w:rsidR="00AA0034">
        <w:rPr>
          <w:rFonts w:asciiTheme="majorBidi" w:hAnsiTheme="majorBidi" w:cstheme="majorBidi"/>
        </w:rPr>
        <w:t xml:space="preserve"> , des poupées , des marionnettes , de la pâtes à modeler ,des habits de déguisement, des figurines et des animaux miniatures ,inventer, construire ce dont il a envie (et besoin du point de vue psychologique et émotionnel ).Pendant des séances , l’enfant va exprimer par le jeu ce qu’il a en lui , révélant souvent des besoins </w:t>
      </w:r>
      <w:r w:rsidR="00540BE5">
        <w:rPr>
          <w:rFonts w:asciiTheme="majorBidi" w:hAnsiTheme="majorBidi" w:cstheme="majorBidi"/>
        </w:rPr>
        <w:t>, des soucis, des questions et les transforment en scènes de jeu. Le rôle du parent est de garder une attention bienveillante , une écoute empathique , de prêter aux scénarios proposés et de répondre aux sollicitations de l’enfant sans juger.</w:t>
      </w:r>
    </w:p>
    <w:p w:rsidR="00540BE5" w:rsidRDefault="00540BE5" w:rsidP="009D5493">
      <w:pPr>
        <w:rPr>
          <w:rFonts w:asciiTheme="majorBidi" w:hAnsiTheme="majorBidi" w:cstheme="majorBidi"/>
        </w:rPr>
      </w:pPr>
      <w:r>
        <w:rPr>
          <w:rFonts w:asciiTheme="majorBidi" w:hAnsiTheme="majorBidi" w:cstheme="majorBidi"/>
        </w:rPr>
        <w:t xml:space="preserve">Le jeu libre contribue à  ce que l’enfant  sente </w:t>
      </w:r>
      <w:r w:rsidR="009C2DE4">
        <w:rPr>
          <w:rFonts w:asciiTheme="majorBidi" w:hAnsiTheme="majorBidi" w:cstheme="majorBidi"/>
        </w:rPr>
        <w:t>apprécié,</w:t>
      </w:r>
      <w:r>
        <w:rPr>
          <w:rFonts w:asciiTheme="majorBidi" w:hAnsiTheme="majorBidi" w:cstheme="majorBidi"/>
        </w:rPr>
        <w:t xml:space="preserve"> aimé et en sécurité.</w:t>
      </w:r>
    </w:p>
    <w:p w:rsidR="009C2DE4" w:rsidRDefault="004429E2" w:rsidP="009D5493">
      <w:pPr>
        <w:rPr>
          <w:rFonts w:asciiTheme="majorBidi" w:hAnsiTheme="majorBidi" w:cstheme="majorBidi"/>
        </w:rPr>
      </w:pPr>
      <w:r w:rsidRPr="006F300B">
        <w:rPr>
          <w:rFonts w:asciiTheme="majorBidi" w:hAnsiTheme="majorBidi" w:cstheme="majorBidi"/>
          <w:highlight w:val="green"/>
        </w:rPr>
        <w:t>Aletha  Solter</w:t>
      </w:r>
      <w:r>
        <w:rPr>
          <w:rFonts w:asciiTheme="majorBidi" w:hAnsiTheme="majorBidi" w:cstheme="majorBidi"/>
        </w:rPr>
        <w:t xml:space="preserve"> conseille de réserver au moins une demi-heure de jeu libre par semaine à chaque enfant. </w:t>
      </w:r>
    </w:p>
    <w:p w:rsidR="00147E1A" w:rsidRDefault="000E715D" w:rsidP="009D5493">
      <w:pPr>
        <w:rPr>
          <w:rFonts w:asciiTheme="majorBidi" w:hAnsiTheme="majorBidi" w:cstheme="majorBidi"/>
          <w:b/>
          <w:bCs/>
          <w:sz w:val="28"/>
          <w:szCs w:val="28"/>
        </w:rPr>
      </w:pPr>
      <w:r w:rsidRPr="000E715D">
        <w:rPr>
          <w:rFonts w:asciiTheme="majorBidi" w:hAnsiTheme="majorBidi" w:cstheme="majorBidi"/>
          <w:b/>
          <w:bCs/>
          <w:sz w:val="28"/>
          <w:szCs w:val="28"/>
        </w:rPr>
        <w:t xml:space="preserve">Le jeu symbolique </w:t>
      </w:r>
    </w:p>
    <w:p w:rsidR="006D7C72" w:rsidRDefault="00147E1A" w:rsidP="009D5493">
      <w:pPr>
        <w:rPr>
          <w:rFonts w:asciiTheme="majorBidi" w:hAnsiTheme="majorBidi" w:cstheme="majorBidi"/>
        </w:rPr>
      </w:pPr>
      <w:r>
        <w:rPr>
          <w:rFonts w:asciiTheme="majorBidi" w:hAnsiTheme="majorBidi" w:cstheme="majorBidi"/>
          <w:sz w:val="28"/>
          <w:szCs w:val="28"/>
        </w:rPr>
        <w:t>L</w:t>
      </w:r>
      <w:r>
        <w:rPr>
          <w:rFonts w:asciiTheme="majorBidi" w:hAnsiTheme="majorBidi" w:cstheme="majorBidi"/>
        </w:rPr>
        <w:t xml:space="preserve">e jeu symbolique est la métaphore ou la reproduction d’une expérience traumatisante ou angoissante afin de la verbaliser, de la dépasser, d’en apprendre des leçons. Par </w:t>
      </w:r>
      <w:r w:rsidR="006D7C72">
        <w:rPr>
          <w:rFonts w:asciiTheme="majorBidi" w:hAnsiTheme="majorBidi" w:cstheme="majorBidi"/>
        </w:rPr>
        <w:t>exemple,</w:t>
      </w:r>
      <w:r>
        <w:rPr>
          <w:rFonts w:asciiTheme="majorBidi" w:hAnsiTheme="majorBidi" w:cstheme="majorBidi"/>
        </w:rPr>
        <w:t xml:space="preserve"> si un chien a mordu ou a fait peur à un </w:t>
      </w:r>
      <w:r w:rsidR="00270369">
        <w:rPr>
          <w:rFonts w:asciiTheme="majorBidi" w:hAnsiTheme="majorBidi" w:cstheme="majorBidi"/>
        </w:rPr>
        <w:t>enfant,</w:t>
      </w:r>
      <w:r>
        <w:rPr>
          <w:rFonts w:asciiTheme="majorBidi" w:hAnsiTheme="majorBidi" w:cstheme="majorBidi"/>
        </w:rPr>
        <w:t xml:space="preserve"> le parent en jouant peut imiter un chien et imaginer </w:t>
      </w:r>
      <w:r w:rsidR="008E3CBD">
        <w:rPr>
          <w:rFonts w:asciiTheme="majorBidi" w:hAnsiTheme="majorBidi" w:cstheme="majorBidi"/>
        </w:rPr>
        <w:t xml:space="preserve">un dialogue amusant avec l’enfant. Dans le cas des disputes dans </w:t>
      </w:r>
      <w:r w:rsidR="00270369">
        <w:rPr>
          <w:rFonts w:asciiTheme="majorBidi" w:hAnsiTheme="majorBidi" w:cstheme="majorBidi"/>
        </w:rPr>
        <w:t>fratrie,</w:t>
      </w:r>
      <w:r w:rsidR="008E3CBD">
        <w:rPr>
          <w:rFonts w:asciiTheme="majorBidi" w:hAnsiTheme="majorBidi" w:cstheme="majorBidi"/>
        </w:rPr>
        <w:t xml:space="preserve"> </w:t>
      </w:r>
      <w:r w:rsidR="006D7C72">
        <w:rPr>
          <w:rFonts w:asciiTheme="majorBidi" w:hAnsiTheme="majorBidi" w:cstheme="majorBidi"/>
        </w:rPr>
        <w:t xml:space="preserve">simuler un conflit entre les animaux en peluche ou en plastique permettra de dénouer les différends </w:t>
      </w:r>
      <w:r>
        <w:rPr>
          <w:rFonts w:asciiTheme="majorBidi" w:hAnsiTheme="majorBidi" w:cstheme="majorBidi"/>
        </w:rPr>
        <w:t xml:space="preserve"> </w:t>
      </w:r>
      <w:r w:rsidR="006D7C72">
        <w:rPr>
          <w:rFonts w:asciiTheme="majorBidi" w:hAnsiTheme="majorBidi" w:cstheme="majorBidi"/>
        </w:rPr>
        <w:t xml:space="preserve">et de verbaliser les émotions tout en en trouvant des solutions qui conviennent à tous dans le réel. </w:t>
      </w:r>
    </w:p>
    <w:p w:rsidR="00270369" w:rsidRDefault="00840941" w:rsidP="009D5493">
      <w:pPr>
        <w:rPr>
          <w:rFonts w:asciiTheme="majorBidi" w:hAnsiTheme="majorBidi" w:cstheme="majorBidi"/>
          <w:b/>
          <w:bCs/>
          <w:sz w:val="32"/>
          <w:szCs w:val="32"/>
        </w:rPr>
      </w:pPr>
      <w:r>
        <w:rPr>
          <w:rFonts w:asciiTheme="majorBidi" w:hAnsiTheme="majorBidi" w:cstheme="majorBidi"/>
          <w:b/>
          <w:bCs/>
          <w:sz w:val="32"/>
          <w:szCs w:val="32"/>
        </w:rPr>
        <w:t>Les jeux de cause à</w:t>
      </w:r>
      <w:r w:rsidR="006D7C72" w:rsidRPr="006D7C72">
        <w:rPr>
          <w:rFonts w:asciiTheme="majorBidi" w:hAnsiTheme="majorBidi" w:cstheme="majorBidi"/>
          <w:b/>
          <w:bCs/>
          <w:sz w:val="32"/>
          <w:szCs w:val="32"/>
        </w:rPr>
        <w:t xml:space="preserve"> effet. </w:t>
      </w:r>
    </w:p>
    <w:p w:rsidR="00452520" w:rsidRDefault="00270369" w:rsidP="009D5493">
      <w:pPr>
        <w:rPr>
          <w:rFonts w:asciiTheme="majorBidi" w:hAnsiTheme="majorBidi" w:cstheme="majorBidi"/>
        </w:rPr>
      </w:pPr>
      <w:r>
        <w:rPr>
          <w:rFonts w:asciiTheme="majorBidi" w:hAnsiTheme="majorBidi" w:cstheme="majorBidi"/>
          <w:b/>
          <w:bCs/>
          <w:sz w:val="32"/>
          <w:szCs w:val="32"/>
        </w:rPr>
        <w:t>L</w:t>
      </w:r>
      <w:r>
        <w:rPr>
          <w:rFonts w:asciiTheme="majorBidi" w:hAnsiTheme="majorBidi" w:cstheme="majorBidi"/>
          <w:b/>
          <w:bCs/>
        </w:rPr>
        <w:t xml:space="preserve">e </w:t>
      </w:r>
      <w:r w:rsidRPr="00996233">
        <w:rPr>
          <w:rFonts w:asciiTheme="majorBidi" w:hAnsiTheme="majorBidi" w:cstheme="majorBidi"/>
        </w:rPr>
        <w:t>je</w:t>
      </w:r>
      <w:r w:rsidRPr="00840941">
        <w:rPr>
          <w:rFonts w:asciiTheme="majorBidi" w:hAnsiTheme="majorBidi" w:cstheme="majorBidi"/>
        </w:rPr>
        <w:t xml:space="preserve">u de </w:t>
      </w:r>
      <w:r>
        <w:rPr>
          <w:rFonts w:asciiTheme="majorBidi" w:hAnsiTheme="majorBidi" w:cstheme="majorBidi"/>
        </w:rPr>
        <w:t xml:space="preserve">cause à effet est une activité dans laquelle </w:t>
      </w:r>
      <w:r w:rsidR="00E05985">
        <w:rPr>
          <w:rFonts w:asciiTheme="majorBidi" w:hAnsiTheme="majorBidi" w:cstheme="majorBidi"/>
        </w:rPr>
        <w:t xml:space="preserve">le comportement de l’adulte se répète de façon </w:t>
      </w:r>
      <w:r w:rsidR="006E695C">
        <w:rPr>
          <w:rFonts w:asciiTheme="majorBidi" w:hAnsiTheme="majorBidi" w:cstheme="majorBidi"/>
        </w:rPr>
        <w:t>prévisible,</w:t>
      </w:r>
      <w:r w:rsidR="00E05985">
        <w:rPr>
          <w:rFonts w:asciiTheme="majorBidi" w:hAnsiTheme="majorBidi" w:cstheme="majorBidi"/>
        </w:rPr>
        <w:t xml:space="preserve"> en relation avec le comportement de l’enfant. En le pratiquant, l’enfant gagne en </w:t>
      </w:r>
      <w:r w:rsidR="006E695C">
        <w:rPr>
          <w:rFonts w:asciiTheme="majorBidi" w:hAnsiTheme="majorBidi" w:cstheme="majorBidi"/>
        </w:rPr>
        <w:t>confiance,</w:t>
      </w:r>
      <w:r w:rsidR="00E05985">
        <w:rPr>
          <w:rFonts w:asciiTheme="majorBidi" w:hAnsiTheme="majorBidi" w:cstheme="majorBidi"/>
        </w:rPr>
        <w:t xml:space="preserve"> prend conscience de ses </w:t>
      </w:r>
      <w:r w:rsidR="009C7CA1">
        <w:rPr>
          <w:rFonts w:asciiTheme="majorBidi" w:hAnsiTheme="majorBidi" w:cstheme="majorBidi"/>
        </w:rPr>
        <w:t>potentialités,</w:t>
      </w:r>
      <w:r w:rsidR="00E05985">
        <w:rPr>
          <w:rFonts w:asciiTheme="majorBidi" w:hAnsiTheme="majorBidi" w:cstheme="majorBidi"/>
        </w:rPr>
        <w:t xml:space="preserve"> développe de son empathie et apprend en observant le  reflet de ses actes. </w:t>
      </w:r>
    </w:p>
    <w:p w:rsidR="00840941" w:rsidRDefault="00452520" w:rsidP="009D5493">
      <w:pPr>
        <w:rPr>
          <w:rFonts w:asciiTheme="majorBidi" w:hAnsiTheme="majorBidi" w:cstheme="majorBidi"/>
        </w:rPr>
      </w:pPr>
      <w:r>
        <w:rPr>
          <w:rFonts w:asciiTheme="majorBidi" w:hAnsiTheme="majorBidi" w:cstheme="majorBidi"/>
        </w:rPr>
        <w:t>Ce jeu commence très tôt comme lorsque nous imitons les baillage</w:t>
      </w:r>
      <w:r w:rsidR="00840941">
        <w:rPr>
          <w:rFonts w:asciiTheme="majorBidi" w:hAnsiTheme="majorBidi" w:cstheme="majorBidi"/>
        </w:rPr>
        <w:t>s,</w:t>
      </w:r>
      <w:r>
        <w:rPr>
          <w:rFonts w:asciiTheme="majorBidi" w:hAnsiTheme="majorBidi" w:cstheme="majorBidi"/>
        </w:rPr>
        <w:t xml:space="preserve"> rires et expressions d’un </w:t>
      </w:r>
      <w:r w:rsidR="00840941">
        <w:rPr>
          <w:rFonts w:asciiTheme="majorBidi" w:hAnsiTheme="majorBidi" w:cstheme="majorBidi"/>
        </w:rPr>
        <w:t xml:space="preserve">bébé. </w:t>
      </w:r>
      <w:r>
        <w:rPr>
          <w:rFonts w:asciiTheme="majorBidi" w:hAnsiTheme="majorBidi" w:cstheme="majorBidi"/>
        </w:rPr>
        <w:t>Une connexion s’établit</w:t>
      </w:r>
      <w:r w:rsidR="00840941">
        <w:rPr>
          <w:rFonts w:asciiTheme="majorBidi" w:hAnsiTheme="majorBidi" w:cstheme="majorBidi"/>
        </w:rPr>
        <w:t xml:space="preserve"> tandis que le bébé observe et comprend les effets de son comportement et l’émotion exprimée.</w:t>
      </w:r>
    </w:p>
    <w:p w:rsidR="00D07E0C" w:rsidRPr="006D7C72" w:rsidRDefault="00840941" w:rsidP="009D5493">
      <w:pPr>
        <w:rPr>
          <w:rFonts w:asciiTheme="majorBidi" w:hAnsiTheme="majorBidi" w:cstheme="majorBidi"/>
          <w:b/>
          <w:bCs/>
          <w:sz w:val="32"/>
          <w:szCs w:val="32"/>
        </w:rPr>
      </w:pPr>
      <w:r>
        <w:rPr>
          <w:rFonts w:asciiTheme="majorBidi" w:hAnsiTheme="majorBidi" w:cstheme="majorBidi"/>
        </w:rPr>
        <w:t>Autre forme de jeu de cause à effet : quand un parent imite la voix d’un jouet que l’enfant tient en main et commente les expériences que l’enfant lui fait vivre. Le jouet tombe</w:t>
      </w:r>
      <w:r w:rsidR="00EB24B5">
        <w:rPr>
          <w:rFonts w:asciiTheme="majorBidi" w:hAnsiTheme="majorBidi" w:cstheme="majorBidi"/>
        </w:rPr>
        <w:t> : le parent dit « ouille » .</w:t>
      </w:r>
      <w:r w:rsidR="00452520">
        <w:rPr>
          <w:rFonts w:asciiTheme="majorBidi" w:hAnsiTheme="majorBidi" w:cstheme="majorBidi"/>
        </w:rPr>
        <w:t xml:space="preserve"> </w:t>
      </w:r>
      <w:r w:rsidR="00AA0034" w:rsidRPr="006D7C72">
        <w:rPr>
          <w:rFonts w:asciiTheme="majorBidi" w:hAnsiTheme="majorBidi" w:cstheme="majorBidi"/>
          <w:b/>
          <w:bCs/>
          <w:sz w:val="32"/>
          <w:szCs w:val="32"/>
        </w:rPr>
        <w:t xml:space="preserve">     </w:t>
      </w:r>
    </w:p>
    <w:p w:rsidR="00DA521F" w:rsidRPr="00E223E3" w:rsidRDefault="00E223E3" w:rsidP="009D5493">
      <w:pPr>
        <w:rPr>
          <w:rFonts w:asciiTheme="majorBidi" w:hAnsiTheme="majorBidi" w:cstheme="majorBidi"/>
          <w:b/>
          <w:bCs/>
          <w:u w:val="single"/>
        </w:rPr>
      </w:pPr>
      <w:r w:rsidRPr="00E223E3">
        <w:rPr>
          <w:rFonts w:asciiTheme="majorBidi" w:hAnsiTheme="majorBidi" w:cstheme="majorBidi"/>
          <w:b/>
          <w:bCs/>
          <w:u w:val="single"/>
        </w:rPr>
        <w:t xml:space="preserve">Questions </w:t>
      </w:r>
    </w:p>
    <w:p w:rsidR="00DA521F" w:rsidRDefault="00B13A38" w:rsidP="009D5493">
      <w:pPr>
        <w:rPr>
          <w:rFonts w:asciiTheme="majorBidi" w:hAnsiTheme="majorBidi" w:cstheme="majorBidi"/>
        </w:rPr>
      </w:pPr>
      <w:r>
        <w:rPr>
          <w:rFonts w:asciiTheme="majorBidi" w:hAnsiTheme="majorBidi" w:cstheme="majorBidi"/>
        </w:rPr>
        <w:t>-</w:t>
      </w:r>
      <w:r w:rsidR="00E223E3">
        <w:rPr>
          <w:rFonts w:asciiTheme="majorBidi" w:hAnsiTheme="majorBidi" w:cstheme="majorBidi"/>
        </w:rPr>
        <w:t xml:space="preserve">Qu’est ce que l’attachement ? </w:t>
      </w:r>
    </w:p>
    <w:p w:rsidR="00E223E3" w:rsidRDefault="00E223E3" w:rsidP="009D5493">
      <w:pPr>
        <w:rPr>
          <w:rFonts w:asciiTheme="majorBidi" w:hAnsiTheme="majorBidi" w:cstheme="majorBidi"/>
        </w:rPr>
      </w:pPr>
      <w:r>
        <w:rPr>
          <w:rFonts w:asciiTheme="majorBidi" w:hAnsiTheme="majorBidi" w:cstheme="majorBidi"/>
        </w:rPr>
        <w:t>Citez brièvement les causes et les conséquences liées à l’attachement pris dans un contexte psychologique / clinique.</w:t>
      </w:r>
    </w:p>
    <w:p w:rsidR="00E223E3" w:rsidRDefault="00E223E3" w:rsidP="009D5493">
      <w:pPr>
        <w:rPr>
          <w:rFonts w:asciiTheme="majorBidi" w:hAnsiTheme="majorBidi" w:cstheme="majorBidi"/>
        </w:rPr>
      </w:pPr>
      <w:r>
        <w:rPr>
          <w:rFonts w:asciiTheme="majorBidi" w:hAnsiTheme="majorBidi" w:cstheme="majorBidi"/>
        </w:rPr>
        <w:t>- l’attachement tel qu’</w:t>
      </w:r>
      <w:r w:rsidR="00612850">
        <w:rPr>
          <w:rFonts w:asciiTheme="majorBidi" w:hAnsiTheme="majorBidi" w:cstheme="majorBidi"/>
        </w:rPr>
        <w:t>il est défini théoriquement peut véritablement prendre de</w:t>
      </w:r>
      <w:r w:rsidR="001120A2">
        <w:rPr>
          <w:rFonts w:asciiTheme="majorBidi" w:hAnsiTheme="majorBidi" w:cstheme="majorBidi"/>
        </w:rPr>
        <w:t>s aspects et formes très varié</w:t>
      </w:r>
      <w:r w:rsidR="00612850">
        <w:rPr>
          <w:rFonts w:asciiTheme="majorBidi" w:hAnsiTheme="majorBidi" w:cstheme="majorBidi"/>
        </w:rPr>
        <w:t>s. Citez-les en précisant les multiples éléments qui influencent ces relations mère / enfant et père / enfant ?</w:t>
      </w:r>
    </w:p>
    <w:p w:rsidR="00612850" w:rsidRDefault="00F91253" w:rsidP="009D5493">
      <w:pPr>
        <w:rPr>
          <w:rFonts w:asciiTheme="majorBidi" w:hAnsiTheme="majorBidi" w:cstheme="majorBidi"/>
        </w:rPr>
      </w:pPr>
      <w:r>
        <w:rPr>
          <w:rFonts w:asciiTheme="majorBidi" w:hAnsiTheme="majorBidi" w:cstheme="majorBidi"/>
        </w:rPr>
        <w:t>-</w:t>
      </w:r>
      <w:r w:rsidR="00612850">
        <w:rPr>
          <w:rFonts w:asciiTheme="majorBidi" w:hAnsiTheme="majorBidi" w:cstheme="majorBidi"/>
        </w:rPr>
        <w:t xml:space="preserve">L’enfant pris en  proie à l’attachement va-t-il vivre des perturbations qui influencent sa scolarisation ? </w:t>
      </w:r>
      <w:r>
        <w:rPr>
          <w:rFonts w:asciiTheme="majorBidi" w:hAnsiTheme="majorBidi" w:cstheme="majorBidi"/>
        </w:rPr>
        <w:t>-Dites</w:t>
      </w:r>
      <w:r w:rsidR="00612850">
        <w:rPr>
          <w:rFonts w:asciiTheme="majorBidi" w:hAnsiTheme="majorBidi" w:cstheme="majorBidi"/>
        </w:rPr>
        <w:t xml:space="preserve"> comment en donnant des exemples qui </w:t>
      </w:r>
      <w:r w:rsidR="001120A2">
        <w:rPr>
          <w:rFonts w:asciiTheme="majorBidi" w:hAnsiTheme="majorBidi" w:cstheme="majorBidi"/>
        </w:rPr>
        <w:t>relèvent de votre milieu social ?</w:t>
      </w:r>
    </w:p>
    <w:p w:rsidR="00B13A38" w:rsidRDefault="00B13A38" w:rsidP="009D5493">
      <w:pPr>
        <w:rPr>
          <w:rFonts w:asciiTheme="majorBidi" w:hAnsiTheme="majorBidi" w:cstheme="majorBidi"/>
        </w:rPr>
      </w:pPr>
    </w:p>
    <w:tbl>
      <w:tblPr>
        <w:tblStyle w:val="Grilledutableau"/>
        <w:tblW w:w="0" w:type="auto"/>
        <w:tblLook w:val="04A0"/>
      </w:tblPr>
      <w:tblGrid>
        <w:gridCol w:w="9212"/>
      </w:tblGrid>
      <w:tr w:rsidR="00B7562D" w:rsidTr="002B1D6A">
        <w:tc>
          <w:tcPr>
            <w:tcW w:w="9212" w:type="dxa"/>
          </w:tcPr>
          <w:p w:rsidR="00B7562D" w:rsidRPr="00791019" w:rsidRDefault="00B7562D" w:rsidP="002B1D6A">
            <w:pPr>
              <w:pStyle w:val="Titre2"/>
              <w:outlineLvl w:val="1"/>
              <w:rPr>
                <w:sz w:val="36"/>
                <w:szCs w:val="36"/>
                <w:highlight w:val="cyan"/>
              </w:rPr>
            </w:pPr>
            <w:r w:rsidRPr="00791019">
              <w:rPr>
                <w:sz w:val="36"/>
                <w:szCs w:val="36"/>
                <w:highlight w:val="cyan"/>
              </w:rPr>
              <w:lastRenderedPageBreak/>
              <w:t xml:space="preserve">Master1      Applications et consignes : </w:t>
            </w:r>
          </w:p>
          <w:p w:rsidR="00B7562D" w:rsidRPr="00B046A0" w:rsidRDefault="00B7562D" w:rsidP="002B1D6A">
            <w:pPr>
              <w:pStyle w:val="Titre2"/>
              <w:rPr>
                <w:sz w:val="36"/>
                <w:szCs w:val="36"/>
                <w:highlight w:val="darkMagenta"/>
              </w:rPr>
            </w:pPr>
            <w:r>
              <w:rPr>
                <w:sz w:val="36"/>
                <w:szCs w:val="36"/>
                <w:highlight w:val="darkMagenta"/>
              </w:rPr>
              <w:t xml:space="preserve">                    </w:t>
            </w:r>
            <w:r w:rsidRPr="00B046A0">
              <w:rPr>
                <w:rFonts w:asciiTheme="majorBidi" w:hAnsiTheme="majorBidi"/>
                <w:sz w:val="36"/>
                <w:szCs w:val="36"/>
                <w:highlight w:val="darkMagenta"/>
              </w:rPr>
              <w:t>psychologie scolaire / éducation</w:t>
            </w:r>
            <w:r w:rsidRPr="00B046A0">
              <w:rPr>
                <w:sz w:val="36"/>
                <w:szCs w:val="36"/>
                <w:highlight w:val="darkMagenta"/>
              </w:rPr>
              <w:t xml:space="preserve"> </w:t>
            </w:r>
            <w:r>
              <w:rPr>
                <w:sz w:val="36"/>
                <w:szCs w:val="36"/>
                <w:highlight w:val="darkMagenta"/>
              </w:rPr>
              <w:t xml:space="preserve">  </w:t>
            </w:r>
            <w:r w:rsidRPr="00377A03">
              <w:rPr>
                <w:sz w:val="36"/>
                <w:szCs w:val="36"/>
                <w:highlight w:val="red"/>
              </w:rPr>
              <w:t>MASTER 1</w:t>
            </w:r>
          </w:p>
        </w:tc>
      </w:tr>
    </w:tbl>
    <w:p w:rsidR="00B7562D" w:rsidRDefault="00B7562D" w:rsidP="00B7562D">
      <w:r>
        <w:t xml:space="preserve"> </w:t>
      </w:r>
    </w:p>
    <w:p w:rsidR="00B7562D" w:rsidRDefault="00B7562D" w:rsidP="00B7562D">
      <w:pPr>
        <w:rPr>
          <w:rFonts w:asciiTheme="majorBidi" w:hAnsiTheme="majorBidi" w:cstheme="majorBidi"/>
        </w:rPr>
      </w:pPr>
      <w:r w:rsidRPr="00494AFB">
        <w:rPr>
          <w:rFonts w:asciiTheme="majorBidi" w:hAnsiTheme="majorBidi" w:cstheme="majorBidi"/>
          <w:b/>
          <w:bCs/>
        </w:rPr>
        <w:t>Consigne</w:t>
      </w:r>
      <w:r>
        <w:rPr>
          <w:rFonts w:asciiTheme="majorBidi" w:hAnsiTheme="majorBidi" w:cstheme="majorBidi"/>
        </w:rPr>
        <w:t> : nous vous rappelons que les aspects théoriques antérieurement appris (appliques légèrement dans certaines situations et contextes) sont indispensables et constituent un intérêt majeur pour pouvoir envisager des micro-situations susceptibles de donner lieu à une forme de reche</w:t>
      </w:r>
      <w:r>
        <w:rPr>
          <w:rStyle w:val="Appelnotedebasdep"/>
          <w:rFonts w:asciiTheme="majorBidi" w:hAnsiTheme="majorBidi" w:cstheme="majorBidi"/>
        </w:rPr>
        <w:footnoteReference w:id="2"/>
      </w:r>
      <w:r>
        <w:rPr>
          <w:rFonts w:asciiTheme="majorBidi" w:hAnsiTheme="majorBidi" w:cstheme="majorBidi"/>
        </w:rPr>
        <w:t>rche.</w:t>
      </w:r>
    </w:p>
    <w:p w:rsidR="00B7562D" w:rsidRDefault="00B7562D" w:rsidP="00B7562D">
      <w:pPr>
        <w:rPr>
          <w:rFonts w:asciiTheme="majorBidi" w:hAnsiTheme="majorBidi" w:cstheme="majorBidi"/>
        </w:rPr>
      </w:pPr>
      <w:r>
        <w:rPr>
          <w:rFonts w:asciiTheme="majorBidi" w:hAnsiTheme="majorBidi" w:cstheme="majorBidi"/>
        </w:rPr>
        <w:t xml:space="preserve">Un vaste ensemble de choix et éléments théoriques qui prendront des formes variées dont aspect scolaire et éducationnel semblent le levier de toutes ces recherches que nous avons à envisager à condition qu’il y ait des thématiques que l’étudiant mettra en œuvre en engageant intelligence et ses acquis antérieurs. </w:t>
      </w:r>
    </w:p>
    <w:p w:rsidR="00B7562D" w:rsidRDefault="00B7562D" w:rsidP="00B7562D">
      <w:pPr>
        <w:rPr>
          <w:rFonts w:asciiTheme="majorBidi" w:hAnsiTheme="majorBidi" w:cstheme="majorBidi"/>
        </w:rPr>
      </w:pPr>
      <w:r>
        <w:rPr>
          <w:rFonts w:asciiTheme="majorBidi" w:hAnsiTheme="majorBidi" w:cstheme="majorBidi"/>
        </w:rPr>
        <w:t xml:space="preserve">Toutefois, il n’est plus questions de revoir les plis théoriques ayant été mis en œuvre ; il convient de partir davantage d’une ou plusieurs situations qui sont les observables placés dans un contexte large que l’étudiant doit les prendre comme éléments déclencheurs de la recherche à envisager à condition qu’il y ait des situations authentiques tirées du vécu de l’être algérien dans son milieu social comme  condition qui permet de donner à la vision de l’étudiant plus de crédibilité et plus de force en ce qui concerne l’intelligence engagée et l’emploi des formes théoriques de manière à trouver cette compatibilité entre les formes théoriques et les formes pratiques qui en sont plus ou moins le reflet.  </w:t>
      </w:r>
    </w:p>
    <w:p w:rsidR="00B7562D" w:rsidRDefault="00B7562D" w:rsidP="00B7562D">
      <w:pPr>
        <w:rPr>
          <w:rFonts w:asciiTheme="majorBidi" w:hAnsiTheme="majorBidi" w:cstheme="majorBidi"/>
        </w:rPr>
      </w:pPr>
      <w:r>
        <w:rPr>
          <w:rFonts w:asciiTheme="majorBidi" w:hAnsiTheme="majorBidi" w:cstheme="majorBidi"/>
        </w:rPr>
        <w:t xml:space="preserve">En  effet, prendre conscience et connaissance d’une quelconque forme de recherche dans un sens lié à la psychologie dite qui relève d’une perspective scolaire ou éducationnelle, c’est permettre de mettre le point sur des formes très variées à des degrés divers des milliers de situations qui se présentent à l’étudiant afin de les analyser et les mettre dans des formes qui sous-tendent réellement la recherche dans son sens le plus moderne à condition de savoir les réutiliser ou les exploiter selon les conditions qui favorisent une recherche scientifique / académique proprement dite. </w:t>
      </w:r>
    </w:p>
    <w:p w:rsidR="00B7562D" w:rsidRPr="00332D73" w:rsidRDefault="00B7562D" w:rsidP="00B7562D">
      <w:pPr>
        <w:rPr>
          <w:rFonts w:asciiTheme="majorBidi" w:hAnsiTheme="majorBidi" w:cstheme="majorBidi"/>
          <w:b/>
          <w:bCs/>
          <w:sz w:val="44"/>
          <w:szCs w:val="44"/>
        </w:rPr>
      </w:pPr>
      <w:r w:rsidRPr="00332D73">
        <w:rPr>
          <w:rFonts w:asciiTheme="majorBidi" w:hAnsiTheme="majorBidi" w:cstheme="majorBidi"/>
          <w:b/>
          <w:bCs/>
          <w:sz w:val="44"/>
          <w:szCs w:val="44"/>
          <w:highlight w:val="yellow"/>
        </w:rPr>
        <w:t>Exercice :</w:t>
      </w:r>
    </w:p>
    <w:p w:rsidR="00B7562D" w:rsidRDefault="00B7562D" w:rsidP="00B7562D">
      <w:pPr>
        <w:rPr>
          <w:rFonts w:asciiTheme="majorBidi" w:hAnsiTheme="majorBidi" w:cstheme="majorBidi"/>
          <w:b/>
          <w:bCs/>
        </w:rPr>
      </w:pPr>
      <w:r>
        <w:rPr>
          <w:rFonts w:asciiTheme="majorBidi" w:hAnsiTheme="majorBidi" w:cstheme="majorBidi"/>
          <w:b/>
          <w:bCs/>
        </w:rPr>
        <w:t xml:space="preserve">     On vous propose une liste non exhaustive de quelques situations pouvant vous intéresser, éventuellement vous permettre de trouver lien avec une recherche à esquisser dans un contexte dit « psychologique » qui définira votre domaine de recherche (scolaire-éducation).</w:t>
      </w:r>
    </w:p>
    <w:p w:rsidR="00B7562D" w:rsidRDefault="00B7562D" w:rsidP="00B7562D">
      <w:pPr>
        <w:pStyle w:val="Paragraphedeliste"/>
        <w:numPr>
          <w:ilvl w:val="0"/>
          <w:numId w:val="1"/>
        </w:numPr>
        <w:rPr>
          <w:rFonts w:asciiTheme="majorBidi" w:hAnsiTheme="majorBidi" w:cstheme="majorBidi"/>
          <w:b/>
          <w:bCs/>
        </w:rPr>
      </w:pPr>
      <w:r>
        <w:rPr>
          <w:rFonts w:asciiTheme="majorBidi" w:hAnsiTheme="majorBidi" w:cstheme="majorBidi"/>
          <w:b/>
          <w:bCs/>
        </w:rPr>
        <w:t>Dites comment les exploiter dans une forme liée à la recherche ?</w:t>
      </w:r>
    </w:p>
    <w:p w:rsidR="00B7562D" w:rsidRDefault="00B7562D" w:rsidP="00B7562D">
      <w:pPr>
        <w:pStyle w:val="Paragraphedeliste"/>
        <w:numPr>
          <w:ilvl w:val="0"/>
          <w:numId w:val="1"/>
        </w:numPr>
        <w:rPr>
          <w:rFonts w:asciiTheme="majorBidi" w:hAnsiTheme="majorBidi" w:cstheme="majorBidi"/>
          <w:b/>
          <w:bCs/>
        </w:rPr>
      </w:pPr>
      <w:r>
        <w:rPr>
          <w:rFonts w:asciiTheme="majorBidi" w:hAnsiTheme="majorBidi" w:cstheme="majorBidi"/>
          <w:b/>
          <w:bCs/>
        </w:rPr>
        <w:t xml:space="preserve">Définissez-les dans un contexte en précisant l’aspect chronologique et l’aspect situationnel ? </w:t>
      </w:r>
    </w:p>
    <w:p w:rsidR="00B7562D" w:rsidRDefault="00B7562D" w:rsidP="00B7562D">
      <w:pPr>
        <w:pStyle w:val="Paragraphedeliste"/>
        <w:numPr>
          <w:ilvl w:val="0"/>
          <w:numId w:val="1"/>
        </w:numPr>
        <w:rPr>
          <w:rFonts w:asciiTheme="majorBidi" w:hAnsiTheme="majorBidi" w:cstheme="majorBidi"/>
          <w:b/>
          <w:bCs/>
        </w:rPr>
      </w:pPr>
      <w:r>
        <w:rPr>
          <w:rFonts w:asciiTheme="majorBidi" w:hAnsiTheme="majorBidi" w:cstheme="majorBidi"/>
          <w:b/>
          <w:bCs/>
        </w:rPr>
        <w:t xml:space="preserve">Quels sont les effets en mettant le point sur ses situations qui relèvent de deux domaines de recherche distincts et rapprochés ? </w:t>
      </w:r>
    </w:p>
    <w:p w:rsidR="00B7562D" w:rsidRDefault="00B7562D" w:rsidP="00B7562D">
      <w:pPr>
        <w:ind w:left="360"/>
        <w:rPr>
          <w:rFonts w:asciiTheme="majorBidi" w:hAnsiTheme="majorBidi" w:cstheme="majorBidi"/>
          <w:b/>
          <w:bCs/>
        </w:rPr>
      </w:pPr>
    </w:p>
    <w:p w:rsidR="00B7562D" w:rsidRDefault="00B7562D" w:rsidP="00B7562D">
      <w:pPr>
        <w:ind w:left="360"/>
        <w:rPr>
          <w:rFonts w:asciiTheme="majorBidi" w:hAnsiTheme="majorBidi" w:cstheme="majorBidi"/>
          <w:b/>
          <w:bCs/>
        </w:rPr>
      </w:pPr>
    </w:p>
    <w:p w:rsidR="00B7562D" w:rsidRPr="0015109C" w:rsidRDefault="00B7562D" w:rsidP="00B7562D">
      <w:pPr>
        <w:ind w:left="360"/>
        <w:rPr>
          <w:rFonts w:asciiTheme="majorBidi" w:hAnsiTheme="majorBidi" w:cstheme="majorBidi"/>
          <w:b/>
          <w:bCs/>
        </w:rPr>
      </w:pPr>
    </w:p>
    <w:tbl>
      <w:tblPr>
        <w:tblStyle w:val="Grilledutableau"/>
        <w:tblW w:w="0" w:type="auto"/>
        <w:tblInd w:w="360" w:type="dxa"/>
        <w:tblLook w:val="04A0"/>
      </w:tblPr>
      <w:tblGrid>
        <w:gridCol w:w="4466"/>
        <w:gridCol w:w="4462"/>
      </w:tblGrid>
      <w:tr w:rsidR="00B7562D" w:rsidTr="002B1D6A">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 xml:space="preserve">         Psychologie scolaire </w:t>
            </w:r>
          </w:p>
        </w:tc>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 xml:space="preserve">      Psychologie Education </w:t>
            </w:r>
          </w:p>
        </w:tc>
      </w:tr>
      <w:tr w:rsidR="00B7562D" w:rsidTr="002B1D6A">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 xml:space="preserve">Ennui   des élèves </w:t>
            </w:r>
          </w:p>
        </w:tc>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 xml:space="preserve">Education des enfants ? </w:t>
            </w:r>
          </w:p>
        </w:tc>
      </w:tr>
      <w:tr w:rsidR="00B7562D" w:rsidTr="002B1D6A">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 xml:space="preserve">Motivation de l’apprenant </w:t>
            </w:r>
          </w:p>
        </w:tc>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Education des enfants et éducations des parents (Jean-Pierre-POURTOIS°)</w:t>
            </w:r>
          </w:p>
          <w:p w:rsidR="00B7562D" w:rsidRDefault="00B7562D" w:rsidP="002B1D6A">
            <w:pPr>
              <w:rPr>
                <w:rFonts w:asciiTheme="majorBidi" w:hAnsiTheme="majorBidi" w:cstheme="majorBidi"/>
                <w:b/>
                <w:bCs/>
              </w:rPr>
            </w:pPr>
            <w:r>
              <w:rPr>
                <w:rFonts w:asciiTheme="majorBidi" w:hAnsiTheme="majorBidi" w:cstheme="majorBidi"/>
                <w:b/>
                <w:bCs/>
              </w:rPr>
              <w:t xml:space="preserve">Principe piagétien. </w:t>
            </w:r>
          </w:p>
        </w:tc>
      </w:tr>
      <w:tr w:rsidR="00B7562D" w:rsidTr="002B1D6A">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Rapport enseignant-apprenant-société</w:t>
            </w:r>
          </w:p>
        </w:tc>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L’école et éducation des enfants.</w:t>
            </w:r>
          </w:p>
        </w:tc>
      </w:tr>
      <w:tr w:rsidR="00B7562D" w:rsidTr="002B1D6A">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Enfant manquant de dynamique –enfant démotivé</w:t>
            </w:r>
          </w:p>
        </w:tc>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Enfants placés dans un milieu malsain.</w:t>
            </w:r>
          </w:p>
          <w:p w:rsidR="00B7562D" w:rsidRDefault="00B7562D" w:rsidP="002B1D6A">
            <w:pPr>
              <w:rPr>
                <w:rFonts w:asciiTheme="majorBidi" w:hAnsiTheme="majorBidi" w:cstheme="majorBidi"/>
                <w:b/>
                <w:bCs/>
              </w:rPr>
            </w:pPr>
            <w:r>
              <w:rPr>
                <w:rFonts w:asciiTheme="majorBidi" w:hAnsiTheme="majorBidi" w:cstheme="majorBidi"/>
                <w:b/>
                <w:bCs/>
              </w:rPr>
              <w:t xml:space="preserve">Enfants délinquants </w:t>
            </w:r>
          </w:p>
        </w:tc>
      </w:tr>
      <w:tr w:rsidR="00B7562D" w:rsidTr="002B1D6A">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Enfant et l’usage de la technologie</w:t>
            </w:r>
          </w:p>
        </w:tc>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 xml:space="preserve">Communication </w:t>
            </w:r>
          </w:p>
        </w:tc>
      </w:tr>
      <w:tr w:rsidR="00B7562D" w:rsidTr="002B1D6A">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Communication au sein du groupe scolaire et ou  familial.</w:t>
            </w:r>
          </w:p>
        </w:tc>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Enfants et nouvelles technologies ?</w:t>
            </w:r>
          </w:p>
          <w:p w:rsidR="00B7562D" w:rsidRDefault="00B7562D" w:rsidP="002B1D6A">
            <w:pPr>
              <w:rPr>
                <w:rFonts w:asciiTheme="majorBidi" w:hAnsiTheme="majorBidi" w:cstheme="majorBidi"/>
                <w:b/>
                <w:bCs/>
              </w:rPr>
            </w:pPr>
          </w:p>
        </w:tc>
      </w:tr>
      <w:tr w:rsidR="00B7562D" w:rsidTr="002B1D6A">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Comment s’assurer que les enfants aiment l’école ?</w:t>
            </w:r>
          </w:p>
        </w:tc>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 xml:space="preserve">La pratique du sport. </w:t>
            </w:r>
          </w:p>
          <w:p w:rsidR="00B7562D" w:rsidRDefault="00B7562D" w:rsidP="002B1D6A">
            <w:pPr>
              <w:rPr>
                <w:rFonts w:asciiTheme="majorBidi" w:hAnsiTheme="majorBidi" w:cstheme="majorBidi"/>
                <w:b/>
                <w:bCs/>
              </w:rPr>
            </w:pPr>
            <w:r>
              <w:rPr>
                <w:rFonts w:asciiTheme="majorBidi" w:hAnsiTheme="majorBidi" w:cstheme="majorBidi"/>
                <w:b/>
                <w:bCs/>
              </w:rPr>
              <w:t xml:space="preserve">Le sport scolaire. </w:t>
            </w:r>
          </w:p>
        </w:tc>
      </w:tr>
      <w:tr w:rsidR="00B7562D" w:rsidTr="002B1D6A">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 xml:space="preserve">Stratégies employées (compréhension-acquisition) ? </w:t>
            </w:r>
          </w:p>
        </w:tc>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 xml:space="preserve">La créativité </w:t>
            </w:r>
          </w:p>
        </w:tc>
      </w:tr>
      <w:tr w:rsidR="00B7562D" w:rsidTr="002B1D6A">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 xml:space="preserve">Exploiter son temps vide pour des tâches qui serviront le projet de l’école </w:t>
            </w:r>
          </w:p>
        </w:tc>
        <w:tc>
          <w:tcPr>
            <w:tcW w:w="4606" w:type="dxa"/>
          </w:tcPr>
          <w:p w:rsidR="00B7562D" w:rsidRDefault="00B7562D" w:rsidP="002B1D6A">
            <w:pPr>
              <w:rPr>
                <w:rFonts w:asciiTheme="majorBidi" w:hAnsiTheme="majorBidi" w:cstheme="majorBidi"/>
                <w:b/>
                <w:bCs/>
              </w:rPr>
            </w:pPr>
            <w:r>
              <w:rPr>
                <w:rFonts w:asciiTheme="majorBidi" w:hAnsiTheme="majorBidi" w:cstheme="majorBidi"/>
                <w:b/>
                <w:bCs/>
              </w:rPr>
              <w:t>L’intelligence de l’enfant en rapport avec l’école.</w:t>
            </w:r>
          </w:p>
        </w:tc>
      </w:tr>
    </w:tbl>
    <w:p w:rsidR="00B7562D" w:rsidRDefault="00B7562D" w:rsidP="00B7562D">
      <w:pPr>
        <w:ind w:left="360"/>
        <w:rPr>
          <w:rFonts w:asciiTheme="majorBidi" w:hAnsiTheme="majorBidi" w:cstheme="majorBidi"/>
          <w:b/>
          <w:bCs/>
        </w:rPr>
      </w:pPr>
    </w:p>
    <w:p w:rsidR="00B7562D" w:rsidRDefault="00B7562D" w:rsidP="00B7562D">
      <w:pPr>
        <w:ind w:left="360"/>
        <w:rPr>
          <w:rFonts w:asciiTheme="majorBidi" w:hAnsiTheme="majorBidi" w:cstheme="majorBidi"/>
          <w:b/>
          <w:bCs/>
        </w:rPr>
      </w:pPr>
      <w:r>
        <w:rPr>
          <w:rFonts w:asciiTheme="majorBidi" w:hAnsiTheme="majorBidi" w:cstheme="majorBidi"/>
          <w:b/>
          <w:bCs/>
        </w:rPr>
        <w:t xml:space="preserve">Développez au choix une de ces situations données  selon votre domaine de recherche en respectant la structure de recherche et les différentes étapes qui la constituent. Les références théoriques ne sont pas à négliger car il importe de préciser votre choix sur la base d’une ou plusieurs théories afin de viser l’objectivité et de ne pas surtout être placé (s) dans un contexte vague et aléatoire.  </w:t>
      </w:r>
    </w:p>
    <w:p w:rsidR="00B7562D" w:rsidRPr="0093455E" w:rsidRDefault="00B7562D" w:rsidP="00B7562D">
      <w:pPr>
        <w:ind w:left="360"/>
        <w:rPr>
          <w:rFonts w:asciiTheme="majorBidi" w:hAnsiTheme="majorBidi" w:cstheme="majorBidi"/>
          <w:b/>
          <w:bCs/>
        </w:rPr>
      </w:pPr>
      <w:r>
        <w:rPr>
          <w:rFonts w:asciiTheme="majorBidi" w:hAnsiTheme="majorBidi" w:cstheme="majorBidi"/>
          <w:b/>
          <w:bCs/>
        </w:rPr>
        <w:t xml:space="preserve">   NB: le modèle d’analyse présenté doit impérativement permettre d’esquisser une forme de recherche (macro) dont les références théoriques sont encore à préciser dans un ordre logique de manière à prendre en considération l’aspect chronologique et la notion du contexte. La notion d’interdisciplinarité représente un atout qui permet d’amplifier la recherche entamée. </w:t>
      </w:r>
    </w:p>
    <w:p w:rsidR="00E01622" w:rsidRDefault="00E01622" w:rsidP="009D5493">
      <w:pPr>
        <w:rPr>
          <w:rFonts w:asciiTheme="majorBidi" w:hAnsiTheme="majorBidi" w:cstheme="majorBidi"/>
        </w:rPr>
      </w:pPr>
    </w:p>
    <w:p w:rsidR="00DA521F" w:rsidRDefault="00DA521F" w:rsidP="009D5493">
      <w:pPr>
        <w:rPr>
          <w:rFonts w:asciiTheme="majorBidi" w:hAnsiTheme="majorBidi" w:cstheme="majorBidi"/>
        </w:rPr>
      </w:pPr>
    </w:p>
    <w:p w:rsidR="00BC2F24" w:rsidRPr="00BC2F24" w:rsidRDefault="00BC2F24" w:rsidP="009D5493">
      <w:pPr>
        <w:rPr>
          <w:rFonts w:asciiTheme="majorBidi" w:hAnsiTheme="majorBidi" w:cstheme="majorBidi"/>
        </w:rPr>
      </w:pPr>
      <w:r>
        <w:rPr>
          <w:rFonts w:asciiTheme="majorBidi" w:hAnsiTheme="majorBidi" w:cstheme="majorBidi"/>
        </w:rPr>
        <w:t xml:space="preserve"> </w:t>
      </w:r>
    </w:p>
    <w:sectPr w:rsidR="00BC2F24" w:rsidRPr="00BC2F24" w:rsidSect="001232B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8BC" w:rsidRDefault="003138BC" w:rsidP="00052C84">
      <w:pPr>
        <w:spacing w:after="0" w:line="240" w:lineRule="auto"/>
      </w:pPr>
      <w:r>
        <w:separator/>
      </w:r>
    </w:p>
  </w:endnote>
  <w:endnote w:type="continuationSeparator" w:id="1">
    <w:p w:rsidR="003138BC" w:rsidRDefault="003138BC" w:rsidP="00052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8BC" w:rsidRDefault="003138BC" w:rsidP="00052C84">
      <w:pPr>
        <w:spacing w:after="0" w:line="240" w:lineRule="auto"/>
      </w:pPr>
      <w:r>
        <w:separator/>
      </w:r>
    </w:p>
  </w:footnote>
  <w:footnote w:type="continuationSeparator" w:id="1">
    <w:p w:rsidR="003138BC" w:rsidRDefault="003138BC" w:rsidP="00052C84">
      <w:pPr>
        <w:spacing w:after="0" w:line="240" w:lineRule="auto"/>
      </w:pPr>
      <w:r>
        <w:continuationSeparator/>
      </w:r>
    </w:p>
  </w:footnote>
  <w:footnote w:id="2">
    <w:p w:rsidR="00B7562D" w:rsidRDefault="00B7562D" w:rsidP="00B7562D">
      <w:pPr>
        <w:pStyle w:val="Notedebasdepage"/>
      </w:pPr>
      <w:r>
        <w:rPr>
          <w:rStyle w:val="Appelnotedebasdep"/>
        </w:rPr>
        <w:footnoteRef/>
      </w:r>
      <w:r>
        <w:t xml:space="preserve"> Recherche  mener à bien un travail de recherche consiste à définir tous les éléments censés la construire en insistant sur l’aspect méthodologique et les sources d’inspiration théorique. Une étude  d’une  prépondérante  envergure dont application reflète plus ou moins une situation observée dans un milieu social placée dans un contexte purement psychologique.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F4E5E"/>
    <w:multiLevelType w:val="hybridMultilevel"/>
    <w:tmpl w:val="C3288280"/>
    <w:lvl w:ilvl="0" w:tplc="2F3691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9D5493"/>
    <w:rsid w:val="00052C84"/>
    <w:rsid w:val="000E251F"/>
    <w:rsid w:val="000E715D"/>
    <w:rsid w:val="001120A2"/>
    <w:rsid w:val="001232BA"/>
    <w:rsid w:val="00147E1A"/>
    <w:rsid w:val="001C7C42"/>
    <w:rsid w:val="002123BB"/>
    <w:rsid w:val="00270369"/>
    <w:rsid w:val="00284D0D"/>
    <w:rsid w:val="002A31F8"/>
    <w:rsid w:val="003138BC"/>
    <w:rsid w:val="00332D73"/>
    <w:rsid w:val="004429E2"/>
    <w:rsid w:val="00452520"/>
    <w:rsid w:val="004B3545"/>
    <w:rsid w:val="00540BE5"/>
    <w:rsid w:val="00612850"/>
    <w:rsid w:val="006D7C72"/>
    <w:rsid w:val="006E695C"/>
    <w:rsid w:val="006F300B"/>
    <w:rsid w:val="00714622"/>
    <w:rsid w:val="0072430E"/>
    <w:rsid w:val="00840941"/>
    <w:rsid w:val="00854B55"/>
    <w:rsid w:val="008E3CBD"/>
    <w:rsid w:val="00996233"/>
    <w:rsid w:val="009C2DE4"/>
    <w:rsid w:val="009C7CA1"/>
    <w:rsid w:val="009D5493"/>
    <w:rsid w:val="00A22A9E"/>
    <w:rsid w:val="00A41C1F"/>
    <w:rsid w:val="00A95C26"/>
    <w:rsid w:val="00AA0034"/>
    <w:rsid w:val="00B13A38"/>
    <w:rsid w:val="00B2423D"/>
    <w:rsid w:val="00B25D9A"/>
    <w:rsid w:val="00B7562D"/>
    <w:rsid w:val="00BC2F24"/>
    <w:rsid w:val="00C579B2"/>
    <w:rsid w:val="00CC6AC9"/>
    <w:rsid w:val="00CF7F14"/>
    <w:rsid w:val="00D07E0C"/>
    <w:rsid w:val="00DA521F"/>
    <w:rsid w:val="00E01622"/>
    <w:rsid w:val="00E05985"/>
    <w:rsid w:val="00E223E3"/>
    <w:rsid w:val="00E47E77"/>
    <w:rsid w:val="00EB24B5"/>
    <w:rsid w:val="00ED4136"/>
    <w:rsid w:val="00F20A48"/>
    <w:rsid w:val="00F858EA"/>
    <w:rsid w:val="00F912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BA"/>
  </w:style>
  <w:style w:type="paragraph" w:styleId="Titre2">
    <w:name w:val="heading 2"/>
    <w:basedOn w:val="Normal"/>
    <w:next w:val="Normal"/>
    <w:link w:val="Titre2Car"/>
    <w:uiPriority w:val="9"/>
    <w:unhideWhenUsed/>
    <w:qFormat/>
    <w:rsid w:val="00B756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D54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223E3"/>
    <w:pPr>
      <w:ind w:left="720"/>
      <w:contextualSpacing/>
    </w:pPr>
  </w:style>
  <w:style w:type="paragraph" w:styleId="En-tte">
    <w:name w:val="header"/>
    <w:basedOn w:val="Normal"/>
    <w:link w:val="En-tteCar"/>
    <w:uiPriority w:val="99"/>
    <w:semiHidden/>
    <w:unhideWhenUsed/>
    <w:rsid w:val="00052C8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52C84"/>
  </w:style>
  <w:style w:type="paragraph" w:styleId="Pieddepage">
    <w:name w:val="footer"/>
    <w:basedOn w:val="Normal"/>
    <w:link w:val="PieddepageCar"/>
    <w:uiPriority w:val="99"/>
    <w:semiHidden/>
    <w:unhideWhenUsed/>
    <w:rsid w:val="00052C8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52C84"/>
  </w:style>
  <w:style w:type="character" w:styleId="Appelnotedebasdep">
    <w:name w:val="footnote reference"/>
    <w:basedOn w:val="Policepardfaut"/>
    <w:uiPriority w:val="99"/>
    <w:semiHidden/>
    <w:unhideWhenUsed/>
    <w:rsid w:val="00052C84"/>
    <w:rPr>
      <w:vertAlign w:val="superscript"/>
    </w:rPr>
  </w:style>
  <w:style w:type="character" w:customStyle="1" w:styleId="Titre2Car">
    <w:name w:val="Titre 2 Car"/>
    <w:basedOn w:val="Policepardfaut"/>
    <w:link w:val="Titre2"/>
    <w:uiPriority w:val="9"/>
    <w:rsid w:val="00B7562D"/>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B756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562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Pages>
  <Words>1361</Words>
  <Characters>7490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43</cp:revision>
  <dcterms:created xsi:type="dcterms:W3CDTF">2021-02-17T10:35:00Z</dcterms:created>
  <dcterms:modified xsi:type="dcterms:W3CDTF">2021-02-22T11:25:00Z</dcterms:modified>
</cp:coreProperties>
</file>