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3D" w:rsidRDefault="0070092B" w:rsidP="00DD7632">
      <w:pPr>
        <w:jc w:val="both"/>
        <w:rPr>
          <w:rFonts w:asciiTheme="majorBidi" w:hAnsiTheme="majorBidi" w:cstheme="majorBidi"/>
          <w:sz w:val="36"/>
          <w:szCs w:val="36"/>
        </w:rPr>
      </w:pPr>
      <w:r w:rsidRPr="0070092B">
        <w:rPr>
          <w:rFonts w:asciiTheme="majorBidi" w:hAnsiTheme="majorBidi" w:cstheme="majorBidi"/>
          <w:b/>
          <w:bCs/>
          <w:sz w:val="36"/>
          <w:szCs w:val="36"/>
        </w:rPr>
        <w:t>Volet 1</w:t>
      </w:r>
    </w:p>
    <w:p w:rsidR="0070092B" w:rsidRDefault="00F045E8" w:rsidP="00DD7632">
      <w:pPr>
        <w:jc w:val="both"/>
        <w:rPr>
          <w:rFonts w:asciiTheme="majorBidi" w:hAnsiTheme="majorBidi" w:cstheme="majorBidi"/>
          <w:sz w:val="24"/>
          <w:szCs w:val="24"/>
        </w:rPr>
      </w:pPr>
      <w:r>
        <w:rPr>
          <w:rFonts w:asciiTheme="majorBidi" w:hAnsiTheme="majorBidi" w:cstheme="majorBidi"/>
          <w:sz w:val="28"/>
          <w:szCs w:val="28"/>
        </w:rPr>
        <w:t xml:space="preserve">     </w:t>
      </w:r>
      <w:r w:rsidR="0070092B">
        <w:rPr>
          <w:rFonts w:asciiTheme="majorBidi" w:hAnsiTheme="majorBidi" w:cstheme="majorBidi"/>
          <w:sz w:val="28"/>
          <w:szCs w:val="28"/>
        </w:rPr>
        <w:t>N</w:t>
      </w:r>
      <w:r w:rsidR="0070092B">
        <w:rPr>
          <w:rFonts w:asciiTheme="majorBidi" w:hAnsiTheme="majorBidi" w:cstheme="majorBidi"/>
          <w:sz w:val="24"/>
          <w:szCs w:val="24"/>
        </w:rPr>
        <w:t>ous rappelons en guise d’être plus empirique</w:t>
      </w:r>
      <w:r w:rsidR="00EF5A65">
        <w:rPr>
          <w:rStyle w:val="Appelnotedebasdep"/>
          <w:rFonts w:asciiTheme="majorBidi" w:hAnsiTheme="majorBidi" w:cstheme="majorBidi"/>
          <w:sz w:val="24"/>
          <w:szCs w:val="24"/>
        </w:rPr>
        <w:footnoteReference w:id="2"/>
      </w:r>
      <w:r w:rsidR="0070092B">
        <w:rPr>
          <w:rFonts w:asciiTheme="majorBidi" w:hAnsiTheme="majorBidi" w:cstheme="majorBidi"/>
          <w:sz w:val="24"/>
          <w:szCs w:val="24"/>
        </w:rPr>
        <w:t xml:space="preserve"> que privilégier véritablement  la nature pratique</w:t>
      </w:r>
      <w:r w:rsidR="00EF5A65">
        <w:rPr>
          <w:rStyle w:val="Appelnotedebasdep"/>
          <w:rFonts w:asciiTheme="majorBidi" w:hAnsiTheme="majorBidi" w:cstheme="majorBidi"/>
          <w:sz w:val="24"/>
          <w:szCs w:val="24"/>
        </w:rPr>
        <w:footnoteReference w:id="3"/>
      </w:r>
      <w:r w:rsidR="0070092B">
        <w:rPr>
          <w:rFonts w:asciiTheme="majorBidi" w:hAnsiTheme="majorBidi" w:cstheme="majorBidi"/>
          <w:sz w:val="24"/>
          <w:szCs w:val="24"/>
        </w:rPr>
        <w:t xml:space="preserve"> des différentes théories ayant été vue et largement traitées sous des formes variées , qu’il s’agisse de l’éducation ou l’orientation , aspects cliniques &amp; ou psychologie clinique, nous voilons mettre l’accent sur d’abord la formation dite « Master</w:t>
      </w:r>
      <w:r w:rsidR="00EF5A65">
        <w:rPr>
          <w:rStyle w:val="Appelnotedebasdep"/>
          <w:rFonts w:asciiTheme="majorBidi" w:hAnsiTheme="majorBidi" w:cstheme="majorBidi"/>
          <w:sz w:val="24"/>
          <w:szCs w:val="24"/>
        </w:rPr>
        <w:footnoteReference w:id="4"/>
      </w:r>
      <w:r w:rsidR="0070092B">
        <w:rPr>
          <w:rFonts w:asciiTheme="majorBidi" w:hAnsiTheme="majorBidi" w:cstheme="majorBidi"/>
          <w:sz w:val="24"/>
          <w:szCs w:val="24"/>
        </w:rPr>
        <w:t xml:space="preserve"> » , d’où la nécessité de savoir comme pour avoir suffisamment de notions sur cette étape considérée comme cruciale afin d’aborder les clés les plus importante qui sous-tendent la recherche scientifique / académique dans un creuset propre à la psychologie, compte tenu toutes les formes </w:t>
      </w:r>
      <w:r w:rsidR="004A403A">
        <w:rPr>
          <w:rFonts w:asciiTheme="majorBidi" w:hAnsiTheme="majorBidi" w:cstheme="majorBidi"/>
          <w:sz w:val="24"/>
          <w:szCs w:val="24"/>
        </w:rPr>
        <w:t>dérivées</w:t>
      </w:r>
      <w:r w:rsidR="0070092B">
        <w:rPr>
          <w:rFonts w:asciiTheme="majorBidi" w:hAnsiTheme="majorBidi" w:cstheme="majorBidi"/>
          <w:sz w:val="24"/>
          <w:szCs w:val="24"/>
        </w:rPr>
        <w:t xml:space="preserve"> de cette discipline mère</w:t>
      </w:r>
      <w:r w:rsidR="00EF5A65">
        <w:rPr>
          <w:rStyle w:val="Appelnotedebasdep"/>
          <w:rFonts w:asciiTheme="majorBidi" w:hAnsiTheme="majorBidi" w:cstheme="majorBidi"/>
          <w:sz w:val="24"/>
          <w:szCs w:val="24"/>
        </w:rPr>
        <w:footnoteReference w:id="5"/>
      </w:r>
      <w:r w:rsidR="0070092B">
        <w:rPr>
          <w:rFonts w:asciiTheme="majorBidi" w:hAnsiTheme="majorBidi" w:cstheme="majorBidi"/>
          <w:sz w:val="24"/>
          <w:szCs w:val="24"/>
        </w:rPr>
        <w:t xml:space="preserve"> sans pour autant nier </w:t>
      </w:r>
      <w:r w:rsidR="004A403A">
        <w:rPr>
          <w:rFonts w:asciiTheme="majorBidi" w:hAnsiTheme="majorBidi" w:cstheme="majorBidi"/>
          <w:sz w:val="24"/>
          <w:szCs w:val="24"/>
        </w:rPr>
        <w:t xml:space="preserve"> l’interdisciplinarité</w:t>
      </w:r>
      <w:r w:rsidR="00EF5A65">
        <w:rPr>
          <w:rStyle w:val="Appelnotedebasdep"/>
          <w:rFonts w:asciiTheme="majorBidi" w:hAnsiTheme="majorBidi" w:cstheme="majorBidi"/>
          <w:sz w:val="24"/>
          <w:szCs w:val="24"/>
        </w:rPr>
        <w:footnoteReference w:id="6"/>
      </w:r>
      <w:r w:rsidR="004A403A">
        <w:rPr>
          <w:rFonts w:asciiTheme="majorBidi" w:hAnsiTheme="majorBidi" w:cstheme="majorBidi"/>
          <w:sz w:val="24"/>
          <w:szCs w:val="24"/>
        </w:rPr>
        <w:t xml:space="preserve"> comme procédé pris comme charnière dont les finalités sont  utilisées uniquement pour donner un caractère expansif et extensif à une quelconque étude ou recherche  faite dans le domaine de la psychologie.</w:t>
      </w:r>
    </w:p>
    <w:p w:rsidR="00EF5A65" w:rsidRPr="0070092B" w:rsidRDefault="007D6A2B" w:rsidP="00DD7632">
      <w:pPr>
        <w:jc w:val="both"/>
        <w:rPr>
          <w:rFonts w:asciiTheme="majorBidi" w:hAnsiTheme="majorBidi" w:cstheme="majorBidi"/>
          <w:sz w:val="24"/>
          <w:szCs w:val="24"/>
        </w:rPr>
      </w:pPr>
      <w:r>
        <w:rPr>
          <w:rFonts w:asciiTheme="majorBidi" w:hAnsiTheme="majorBidi" w:cstheme="majorBidi"/>
          <w:sz w:val="24"/>
          <w:szCs w:val="24"/>
        </w:rPr>
        <w:t xml:space="preserve"> </w:t>
      </w:r>
      <w:r w:rsidR="00F045E8">
        <w:rPr>
          <w:rFonts w:asciiTheme="majorBidi" w:hAnsiTheme="majorBidi" w:cstheme="majorBidi"/>
          <w:sz w:val="24"/>
          <w:szCs w:val="24"/>
        </w:rPr>
        <w:t xml:space="preserve">Si nous considérons désormais la formation master comme plus prépondérante que  le chercheur est convié à être plus proche des théories déjà abordées dans le domaine de la psychologie, très fort est de constater que c’est une médiation entre les années théoriques et les différentes formes pratiques / pragmatiques qui sont à envisager ou envisageables à travers plusieurs autres paramètres qui constituent </w:t>
      </w:r>
      <w:r w:rsidR="00CA50AF">
        <w:rPr>
          <w:rFonts w:asciiTheme="majorBidi" w:hAnsiTheme="majorBidi" w:cstheme="majorBidi"/>
          <w:sz w:val="24"/>
          <w:szCs w:val="24"/>
        </w:rPr>
        <w:t>un intérêt capital, quant à l’aspect méthodologique et le choix des thèmes à travers la formation prévue, nous verrons clairement que, un enchainement logique et cohérent marque davantage  la nature des micro-situation (s) qui sont  en fait enchâssées de manière à initier l’étudiant à la recherche scientifique dont ces capacités cognitives</w:t>
      </w:r>
      <w:r w:rsidR="00D024AA">
        <w:rPr>
          <w:rStyle w:val="Appelnotedebasdep"/>
          <w:rFonts w:asciiTheme="majorBidi" w:hAnsiTheme="majorBidi" w:cstheme="majorBidi"/>
          <w:sz w:val="24"/>
          <w:szCs w:val="24"/>
        </w:rPr>
        <w:footnoteReference w:id="7"/>
      </w:r>
      <w:r w:rsidR="00CA50AF">
        <w:rPr>
          <w:rFonts w:asciiTheme="majorBidi" w:hAnsiTheme="majorBidi" w:cstheme="majorBidi"/>
          <w:sz w:val="24"/>
          <w:szCs w:val="24"/>
        </w:rPr>
        <w:t xml:space="preserve"> et la moisson théorique nous semblent des outils palpables afin de donner un forme significative à toute forme de recherche faite dans le domaine de la p</w:t>
      </w:r>
      <w:r w:rsidR="00607678">
        <w:rPr>
          <w:rFonts w:asciiTheme="majorBidi" w:hAnsiTheme="majorBidi" w:cstheme="majorBidi"/>
          <w:sz w:val="24"/>
          <w:szCs w:val="24"/>
        </w:rPr>
        <w:t xml:space="preserve">sychologie dont situation thématisée ne sont le produit réflexif d’un ensemble structuré de théories </w:t>
      </w:r>
      <w:r w:rsidR="00E526C4">
        <w:rPr>
          <w:rFonts w:asciiTheme="majorBidi" w:hAnsiTheme="majorBidi" w:cstheme="majorBidi"/>
          <w:sz w:val="24"/>
          <w:szCs w:val="24"/>
        </w:rPr>
        <w:t>selon les situations abordées ou traitées en rapport avec la nature humaine / social dont à l’exemple de Faucard</w:t>
      </w:r>
      <w:r w:rsidR="00D024AA">
        <w:rPr>
          <w:rStyle w:val="Appelnotedebasdep"/>
          <w:rFonts w:asciiTheme="majorBidi" w:hAnsiTheme="majorBidi" w:cstheme="majorBidi"/>
          <w:sz w:val="24"/>
          <w:szCs w:val="24"/>
        </w:rPr>
        <w:footnoteReference w:id="8"/>
      </w:r>
      <w:r w:rsidR="00E526C4">
        <w:rPr>
          <w:rFonts w:asciiTheme="majorBidi" w:hAnsiTheme="majorBidi" w:cstheme="majorBidi"/>
          <w:sz w:val="24"/>
          <w:szCs w:val="24"/>
        </w:rPr>
        <w:t xml:space="preserve"> , les frontières sont flous entre le domaine de la sociologie et le domaine de la</w:t>
      </w:r>
      <w:r w:rsidR="00775830">
        <w:rPr>
          <w:rFonts w:asciiTheme="majorBidi" w:hAnsiTheme="majorBidi" w:cstheme="majorBidi"/>
          <w:sz w:val="24"/>
          <w:szCs w:val="24"/>
        </w:rPr>
        <w:t xml:space="preserve"> </w:t>
      </w:r>
      <w:r w:rsidR="00E526C4">
        <w:rPr>
          <w:rFonts w:asciiTheme="majorBidi" w:hAnsiTheme="majorBidi" w:cstheme="majorBidi"/>
          <w:sz w:val="24"/>
          <w:szCs w:val="24"/>
        </w:rPr>
        <w:t xml:space="preserve">psychologie. </w:t>
      </w:r>
      <w:r w:rsidR="00607678">
        <w:rPr>
          <w:rFonts w:asciiTheme="majorBidi" w:hAnsiTheme="majorBidi" w:cstheme="majorBidi"/>
          <w:sz w:val="24"/>
          <w:szCs w:val="24"/>
        </w:rPr>
        <w:t xml:space="preserve"> </w:t>
      </w:r>
      <w:r w:rsidR="00CA50AF">
        <w:rPr>
          <w:rFonts w:asciiTheme="majorBidi" w:hAnsiTheme="majorBidi" w:cstheme="majorBidi"/>
          <w:sz w:val="24"/>
          <w:szCs w:val="24"/>
        </w:rPr>
        <w:t xml:space="preserve">   </w:t>
      </w:r>
    </w:p>
    <w:sectPr w:rsidR="00EF5A65" w:rsidRPr="0070092B" w:rsidSect="00A129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57C" w:rsidRDefault="0018057C" w:rsidP="00EF5A65">
      <w:pPr>
        <w:spacing w:after="0" w:line="240" w:lineRule="auto"/>
      </w:pPr>
      <w:r>
        <w:separator/>
      </w:r>
    </w:p>
  </w:endnote>
  <w:endnote w:type="continuationSeparator" w:id="1">
    <w:p w:rsidR="0018057C" w:rsidRDefault="0018057C" w:rsidP="00EF5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57C" w:rsidRDefault="0018057C" w:rsidP="00EF5A65">
      <w:pPr>
        <w:spacing w:after="0" w:line="240" w:lineRule="auto"/>
      </w:pPr>
      <w:r>
        <w:separator/>
      </w:r>
    </w:p>
  </w:footnote>
  <w:footnote w:type="continuationSeparator" w:id="1">
    <w:p w:rsidR="0018057C" w:rsidRDefault="0018057C" w:rsidP="00EF5A65">
      <w:pPr>
        <w:spacing w:after="0" w:line="240" w:lineRule="auto"/>
      </w:pPr>
      <w:r>
        <w:continuationSeparator/>
      </w:r>
    </w:p>
  </w:footnote>
  <w:footnote w:id="2">
    <w:p w:rsidR="00EF5A65" w:rsidRDefault="00EF5A65">
      <w:pPr>
        <w:pStyle w:val="Notedebasdepage"/>
      </w:pPr>
      <w:r>
        <w:rPr>
          <w:rStyle w:val="Appelnotedebasdep"/>
        </w:rPr>
        <w:footnoteRef/>
      </w:r>
      <w:r>
        <w:t xml:space="preserve"> </w:t>
      </w:r>
    </w:p>
  </w:footnote>
  <w:footnote w:id="3">
    <w:p w:rsidR="00EF5A65" w:rsidRDefault="00EF5A65">
      <w:pPr>
        <w:pStyle w:val="Notedebasdepage"/>
      </w:pPr>
      <w:r>
        <w:rPr>
          <w:rStyle w:val="Appelnotedebasdep"/>
        </w:rPr>
        <w:footnoteRef/>
      </w:r>
      <w:r>
        <w:t xml:space="preserve"> </w:t>
      </w:r>
    </w:p>
  </w:footnote>
  <w:footnote w:id="4">
    <w:p w:rsidR="00EF5A65" w:rsidRDefault="00EF5A65">
      <w:pPr>
        <w:pStyle w:val="Notedebasdepage"/>
      </w:pPr>
      <w:r>
        <w:rPr>
          <w:rStyle w:val="Appelnotedebasdep"/>
        </w:rPr>
        <w:footnoteRef/>
      </w:r>
      <w:r>
        <w:t xml:space="preserve"> </w:t>
      </w:r>
    </w:p>
  </w:footnote>
  <w:footnote w:id="5">
    <w:p w:rsidR="00EF5A65" w:rsidRDefault="00EF5A65">
      <w:pPr>
        <w:pStyle w:val="Notedebasdepage"/>
      </w:pPr>
      <w:r>
        <w:rPr>
          <w:rStyle w:val="Appelnotedebasdep"/>
        </w:rPr>
        <w:footnoteRef/>
      </w:r>
      <w:r>
        <w:t xml:space="preserve"> </w:t>
      </w:r>
    </w:p>
  </w:footnote>
  <w:footnote w:id="6">
    <w:p w:rsidR="00EF5A65" w:rsidRDefault="00EF5A65">
      <w:pPr>
        <w:pStyle w:val="Notedebasdepage"/>
      </w:pPr>
      <w:r>
        <w:rPr>
          <w:rStyle w:val="Appelnotedebasdep"/>
        </w:rPr>
        <w:footnoteRef/>
      </w:r>
      <w:r>
        <w:t xml:space="preserve"> </w:t>
      </w:r>
    </w:p>
  </w:footnote>
  <w:footnote w:id="7">
    <w:p w:rsidR="00D024AA" w:rsidRDefault="00D024AA">
      <w:pPr>
        <w:pStyle w:val="Notedebasdepage"/>
      </w:pPr>
      <w:r>
        <w:rPr>
          <w:rStyle w:val="Appelnotedebasdep"/>
        </w:rPr>
        <w:footnoteRef/>
      </w:r>
      <w:r>
        <w:t xml:space="preserve"> </w:t>
      </w:r>
    </w:p>
  </w:footnote>
  <w:footnote w:id="8">
    <w:p w:rsidR="00D024AA" w:rsidRDefault="00D024AA">
      <w:pPr>
        <w:pStyle w:val="Notedebasdepage"/>
      </w:pP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0092B"/>
    <w:rsid w:val="0018057C"/>
    <w:rsid w:val="001C4A1A"/>
    <w:rsid w:val="004A403A"/>
    <w:rsid w:val="0054531A"/>
    <w:rsid w:val="00607678"/>
    <w:rsid w:val="0070092B"/>
    <w:rsid w:val="00775830"/>
    <w:rsid w:val="007D6A2B"/>
    <w:rsid w:val="00A12989"/>
    <w:rsid w:val="00B2423D"/>
    <w:rsid w:val="00CA50AF"/>
    <w:rsid w:val="00CF7F14"/>
    <w:rsid w:val="00D024AA"/>
    <w:rsid w:val="00DD7632"/>
    <w:rsid w:val="00E526C4"/>
    <w:rsid w:val="00EF5A65"/>
    <w:rsid w:val="00F045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F5A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5A65"/>
    <w:rPr>
      <w:sz w:val="20"/>
      <w:szCs w:val="20"/>
    </w:rPr>
  </w:style>
  <w:style w:type="character" w:styleId="Appelnotedebasdep">
    <w:name w:val="footnote reference"/>
    <w:basedOn w:val="Policepardfaut"/>
    <w:uiPriority w:val="99"/>
    <w:semiHidden/>
    <w:unhideWhenUsed/>
    <w:rsid w:val="00EF5A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3406-0E7E-4064-81BE-DD30085D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2021-01-17T18:39:00Z</dcterms:created>
  <dcterms:modified xsi:type="dcterms:W3CDTF">2021-01-17T19:14:00Z</dcterms:modified>
</cp:coreProperties>
</file>